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9" w:rsidRDefault="008E25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2559" w:rsidRDefault="008E2559">
      <w:pPr>
        <w:pStyle w:val="ConsPlusNormal"/>
        <w:jc w:val="both"/>
        <w:outlineLvl w:val="0"/>
      </w:pPr>
    </w:p>
    <w:p w:rsidR="008E2559" w:rsidRDefault="008E2559">
      <w:pPr>
        <w:pStyle w:val="ConsPlusNormal"/>
      </w:pPr>
      <w:r>
        <w:t>Зарегистрировано в Администрации Губернатора Калужской обл. 21 февраля 2023 г. N 12930</w:t>
      </w:r>
    </w:p>
    <w:p w:rsidR="008E2559" w:rsidRDefault="008E2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559" w:rsidRDefault="008E2559">
      <w:pPr>
        <w:pStyle w:val="ConsPlusNormal"/>
        <w:jc w:val="both"/>
      </w:pPr>
    </w:p>
    <w:p w:rsidR="008E2559" w:rsidRDefault="008E2559">
      <w:pPr>
        <w:pStyle w:val="ConsPlusTitle"/>
        <w:jc w:val="center"/>
      </w:pPr>
      <w:r>
        <w:t>КАЛУЖСКАЯ ОБЛАСТЬ</w:t>
      </w:r>
    </w:p>
    <w:p w:rsidR="008E2559" w:rsidRDefault="008E2559">
      <w:pPr>
        <w:pStyle w:val="ConsPlusTitle"/>
        <w:jc w:val="center"/>
      </w:pPr>
      <w:r>
        <w:t>МИНИСТЕРСТВО КОНКУРЕНТНОЙ ПОЛИТИКИ</w:t>
      </w:r>
    </w:p>
    <w:p w:rsidR="008E2559" w:rsidRDefault="008E2559">
      <w:pPr>
        <w:pStyle w:val="ConsPlusTitle"/>
        <w:jc w:val="both"/>
      </w:pPr>
    </w:p>
    <w:p w:rsidR="008E2559" w:rsidRDefault="008E2559">
      <w:pPr>
        <w:pStyle w:val="ConsPlusTitle"/>
        <w:jc w:val="center"/>
      </w:pPr>
      <w:r>
        <w:t>ПРИКАЗ</w:t>
      </w:r>
    </w:p>
    <w:p w:rsidR="008E2559" w:rsidRDefault="008E2559">
      <w:pPr>
        <w:pStyle w:val="ConsPlusTitle"/>
        <w:jc w:val="center"/>
      </w:pPr>
      <w:r>
        <w:t>от 24 января 2023 г. N 8-лд</w:t>
      </w:r>
    </w:p>
    <w:p w:rsidR="008E2559" w:rsidRDefault="008E2559">
      <w:pPr>
        <w:pStyle w:val="ConsPlusTitle"/>
        <w:jc w:val="both"/>
      </w:pPr>
    </w:p>
    <w:p w:rsidR="008E2559" w:rsidRDefault="008E2559">
      <w:pPr>
        <w:pStyle w:val="ConsPlusTitle"/>
        <w:jc w:val="center"/>
      </w:pPr>
      <w:r>
        <w:t>ОБ ОСОБЕННОСТЯХ РАЗРЕШИТЕЛЬНЫХ РЕЖИМОВ В СФЕРЕ ТОРГОВЛИ</w:t>
      </w:r>
    </w:p>
    <w:p w:rsidR="008E2559" w:rsidRDefault="008E2559">
      <w:pPr>
        <w:pStyle w:val="ConsPlusTitle"/>
        <w:jc w:val="center"/>
      </w:pPr>
      <w:r>
        <w:t>НА ТЕРРИТОРИИ КАЛУЖСКОЙ ОБЛАСТИ</w:t>
      </w:r>
    </w:p>
    <w:p w:rsidR="008E2559" w:rsidRDefault="008E2559">
      <w:pPr>
        <w:pStyle w:val="ConsPlusNormal"/>
        <w:jc w:val="both"/>
      </w:pPr>
    </w:p>
    <w:p w:rsidR="008E2559" w:rsidRDefault="008E255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12.03.2022 N 353 "Об особенностях разрешительной деятельности в Российской Федерации в 2022 и 2023 годах" (в ред. постановлений Правительства РФ от 24.03.2022 N 448, от 06.04.2022 N 604, от 09.04.2022 N 626, от 19.04.2022 N 701, от 09.05.2022 N 837, от 03.06.2022 N 1019, от 03.06.2022 N 1020, от 07.06.2022 N 1038, от 15.06.2022 N 1064, от 22.06.2022 N 1118, от 22.06.2022 N 1116, от 01.07.2022 N 1190, от 13.07.2022 N 1249, от 14.07.2022 N 1261, от 31.08.2022 N 1522, от 12.09.2022 N 1589, от 04.10.2022 N 1759, от 15.10.2022 N 1839, от 20.12.2022 N 2351, от 23.12.2022 N 2399, от 23.12.2022 N 2401, от 26.12.2022 N 2435), </w:t>
      </w:r>
      <w:hyperlink r:id="rId6">
        <w:r>
          <w:rPr>
            <w:color w:val="0000FF"/>
          </w:rPr>
          <w:t>Законом</w:t>
        </w:r>
      </w:hyperlink>
      <w:r>
        <w:t xml:space="preserve"> Калужской области "О внесении изменений в отдельные законы Калужской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04.04.2007 N 88 "О министерстве конкурентной политики Калужской области" (в ред. постановлений Правительства Калужской области от 07.06.2007 N 145, от 06.09.2007 N 214, от 09.11.2007 N 285, от 22.04.2008 N 171, от 09.09.2010 N 355, от 17.01.2011 N 12, от 24.01.2012 N 20, от 02.05.2012 N 221, от 05.06.2012 N 278, от 17.12.2012 N 627, от 01.03.2013 N 112, от 02.08.2013 N 403, от 26.02.2014 N 128, от 26.03.2014 N 196, от 01.02.2016 N 62, от 18.05.2016 N 294, от 16.11.2016 N 617, от 18.01.2017 N 26, от 29.03.2017 N 173, от 26.07.2017 N 425, от 31.10.2017 N 623, от 06.12.2017 N 714, от 18.12.2017 N 748, от 05.02.2018 N 81, от 30.08.2018 N 523, от 05.10.2018 N 611, от 07.12.2018 N 742, от 25.12.2018 N 805, от 07.05.2019 N 288, от 11.07.2019 N 432, от 08.11.2019 N 705, от 03.06.2020 N 437, от 28.08.2020 N 665, от 30.06.2021 N 412, от 06.09.2021 N 591, от 16.09.2021 N 611, от 22.12.2022 N 1001)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ПРИКАЗЫВАЮ:</w:t>
      </w:r>
    </w:p>
    <w:p w:rsidR="008E2559" w:rsidRDefault="008E2559">
      <w:pPr>
        <w:pStyle w:val="ConsPlusNormal"/>
        <w:jc w:val="both"/>
      </w:pPr>
    </w:p>
    <w:p w:rsidR="008E2559" w:rsidRDefault="008E2559">
      <w:pPr>
        <w:pStyle w:val="ConsPlusNormal"/>
        <w:ind w:firstLine="540"/>
        <w:jc w:val="both"/>
      </w:pPr>
      <w:bookmarkStart w:id="0" w:name="P16"/>
      <w:bookmarkEnd w:id="0"/>
      <w:r>
        <w:t>1. Установить, что:</w:t>
      </w:r>
    </w:p>
    <w:p w:rsidR="008E2559" w:rsidRDefault="008E2559">
      <w:pPr>
        <w:pStyle w:val="ConsPlusNormal"/>
        <w:spacing w:before="220"/>
        <w:ind w:firstLine="540"/>
        <w:jc w:val="both"/>
      </w:pPr>
      <w:bookmarkStart w:id="1" w:name="P17"/>
      <w:bookmarkEnd w:id="1"/>
      <w:r>
        <w:t>1.1. Сроки действия договоров на размещение нестационарных торговых объектов и объектов для осуществления развозной торговли (далее - НТО),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 (далее - договоры на размещение НТО), сроки действия которых истекают с 14 марта 2022 года по 31 декабря 2026 года, продлеваются без проведения торгов на 7 лет (если более длительные сроки продления не предусмотрены договором, актом органа местного самоуправления Калужской области).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1.2. Сроки действия разрешений на право организации рынка, сроки действия которых истекают с 14 марта 2022 года по 31 декабря 2026 года, продлеваются на 5 лет.</w:t>
      </w:r>
    </w:p>
    <w:p w:rsidR="008E2559" w:rsidRDefault="008E2559">
      <w:pPr>
        <w:pStyle w:val="ConsPlusNormal"/>
        <w:spacing w:before="220"/>
        <w:ind w:firstLine="540"/>
        <w:jc w:val="both"/>
      </w:pPr>
      <w:bookmarkStart w:id="2" w:name="P19"/>
      <w:bookmarkEnd w:id="2"/>
      <w:r>
        <w:t>1.3. Сроки действия договоров и иных разрешительных документов на право организации и проведения ярмарок, сроки действия которых истекают с 14 марта 2022 года по 31 декабря 2024 года, продлеваются на 5 лет (если более длительные сроки продления не предусмотрены договором, актом органа местного самоуправления Калужской области).</w:t>
      </w:r>
    </w:p>
    <w:p w:rsidR="008E2559" w:rsidRDefault="008E2559">
      <w:pPr>
        <w:pStyle w:val="ConsPlusNormal"/>
        <w:spacing w:before="220"/>
        <w:ind w:firstLine="540"/>
        <w:jc w:val="both"/>
      </w:pPr>
      <w:bookmarkStart w:id="3" w:name="P20"/>
      <w:bookmarkEnd w:id="3"/>
      <w:r>
        <w:lastRenderedPageBreak/>
        <w:t>2. Лицо, с которым заключен договор на размещение НТО, договор на право организации и проведение ярмарки или которому выдано разрешение на право организации рынка (далее - хозяйствующий субъект), вправе подать письменное заявление в органы местного самоуправления о продлении сроков действия указанных документов не позднее даты окончания срока действия договора, за исключением случая, предусмотренного в абзаце втором настоящего пункта.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 xml:space="preserve">Продление сроков действия договоров, разрешений,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Приказа, сроки действия которых истекли с 14 марта 2022 и до дня вступления в силу настоящего Приказа, осуществляется на основании заявлений, направленных в органы местного самоуправления Калужской области не позднее одного месяца со дня вступления в силу настоящего Приказа.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 xml:space="preserve">3. Орган местного самоуправления Калужской области в течение 30 календарных дней с даты получения заявления, указанного в </w:t>
      </w:r>
      <w:hyperlink w:anchor="P20">
        <w:r>
          <w:rPr>
            <w:color w:val="0000FF"/>
          </w:rPr>
          <w:t>пункте 2</w:t>
        </w:r>
      </w:hyperlink>
      <w:r>
        <w:t xml:space="preserve"> настоящего Приказа: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3.1. Заключает дополнительное соглашение к договору на размещение НТО или договору на право организации и проведение ярмарки (далее - дополнительное соглашение) либо направляет уведомление об отказе в заключении дополнительного соглашения.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Уведомление об отказе в заключении дополнительного соглашения направляется хозяйствующему субъекту в следующих случаях: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 xml:space="preserve">- заявление направлено в отношении договора, не соответствующего </w:t>
      </w:r>
      <w:hyperlink w:anchor="P17">
        <w:r>
          <w:rPr>
            <w:color w:val="0000FF"/>
          </w:rPr>
          <w:t>пунктам 1.1</w:t>
        </w:r>
      </w:hyperlink>
      <w:r>
        <w:t xml:space="preserve">, </w:t>
      </w:r>
      <w:hyperlink w:anchor="P19">
        <w:r>
          <w:rPr>
            <w:color w:val="0000FF"/>
          </w:rPr>
          <w:t>1.3</w:t>
        </w:r>
      </w:hyperlink>
      <w:r>
        <w:t xml:space="preserve"> настоящего Приказа;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- наличие заключенного в установленном порядке с иным хозяйствующим субъектом договора на размещение НТО, в котором место нахождения НТО (адресный ориентир) совпадает с местом размещения НТО, указанным в договоре, о продлении которого подано заявление.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3.2. Вносит изменения в муниципальные правовые акты об утверждении разрешений на право организации рынка и иные разрешительные документы в части изменения сроков действия таких разрешений.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3.3. Вносит изменения в решение об изменении срока действия иных разрешительных документов на право организации и проведения ярмарок.</w:t>
      </w:r>
    </w:p>
    <w:p w:rsidR="008E2559" w:rsidRDefault="008E2559">
      <w:pPr>
        <w:pStyle w:val="ConsPlusNormal"/>
        <w:spacing w:before="220"/>
        <w:ind w:firstLine="540"/>
        <w:jc w:val="both"/>
      </w:pPr>
      <w:r>
        <w:t>4. Настоящий Приказ вступает в силу после государственной регистрации со дня его официального опубликования.</w:t>
      </w:r>
    </w:p>
    <w:p w:rsidR="008E2559" w:rsidRDefault="008E2559">
      <w:pPr>
        <w:pStyle w:val="ConsPlusNormal"/>
        <w:jc w:val="both"/>
      </w:pPr>
    </w:p>
    <w:p w:rsidR="008E2559" w:rsidRDefault="008E2559">
      <w:pPr>
        <w:pStyle w:val="ConsPlusNormal"/>
        <w:jc w:val="right"/>
      </w:pPr>
      <w:r>
        <w:t>Министр</w:t>
      </w:r>
    </w:p>
    <w:p w:rsidR="008E2559" w:rsidRDefault="008E2559">
      <w:pPr>
        <w:pStyle w:val="ConsPlusNormal"/>
        <w:jc w:val="right"/>
      </w:pPr>
      <w:r>
        <w:t>Н.В.Владимиров</w:t>
      </w:r>
    </w:p>
    <w:p w:rsidR="008E2559" w:rsidRDefault="008E2559">
      <w:pPr>
        <w:pStyle w:val="ConsPlusNormal"/>
        <w:jc w:val="both"/>
      </w:pPr>
    </w:p>
    <w:p w:rsidR="008E2559" w:rsidRDefault="008E2559">
      <w:pPr>
        <w:pStyle w:val="ConsPlusNormal"/>
        <w:jc w:val="both"/>
      </w:pPr>
    </w:p>
    <w:p w:rsidR="008E2559" w:rsidRDefault="008E2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F0A" w:rsidRDefault="00EE0F0A"/>
    <w:sectPr w:rsidR="00EE0F0A" w:rsidSect="0007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E2559"/>
    <w:rsid w:val="008E2559"/>
    <w:rsid w:val="00EE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2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1775D6165F4080C59F4C69A7777EE25199AF7D32E926B5E45200EC830B5D881695A448FE5A25EF461EFA2A342B69193024F99D53E6E80746CAA64A3CX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1775D6165F4080C59F4C69A7777EE25199AF7D32EA23BFE65000EC830B5D881695A448EC5A7DE34419E7283F3E3F487637X2M" TargetMode="External"/><Relationship Id="rId5" Type="http://schemas.openxmlformats.org/officeDocument/2006/relationships/hyperlink" Target="consultantplus://offline/ref=F91775D6165F4080C59F5264B11B20EC5297F37430E72CE0B90206BBDC5B5BDD56D5A21DBD1E2CEC4514AD797275304A726FF4964BFAE80C35X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2023-09-26T12:23:00Z</dcterms:created>
  <dcterms:modified xsi:type="dcterms:W3CDTF">2023-09-26T12:24:00Z</dcterms:modified>
</cp:coreProperties>
</file>