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AD" w:rsidRDefault="006E01AD">
      <w:pPr>
        <w:pStyle w:val="ConsPlusTitle"/>
        <w:jc w:val="center"/>
      </w:pPr>
      <w:r>
        <w:t>РОССИЙСКАЯ ФЕДЕРАЦИЯ</w:t>
      </w:r>
    </w:p>
    <w:p w:rsidR="006E01AD" w:rsidRDefault="006E01AD">
      <w:pPr>
        <w:pStyle w:val="ConsPlusTitle"/>
        <w:jc w:val="center"/>
      </w:pPr>
      <w:r>
        <w:t>МИНИСТЕРСТВО ФИНАНСОВ КАЛУЖСКОЙ ОБЛАСТИ</w:t>
      </w:r>
    </w:p>
    <w:p w:rsidR="006E01AD" w:rsidRDefault="006E01AD">
      <w:pPr>
        <w:pStyle w:val="ConsPlusTitle"/>
        <w:jc w:val="center"/>
      </w:pPr>
    </w:p>
    <w:p w:rsidR="006E01AD" w:rsidRDefault="006E01AD">
      <w:pPr>
        <w:pStyle w:val="ConsPlusTitle"/>
        <w:jc w:val="center"/>
      </w:pPr>
      <w:r>
        <w:t>ПРИКАЗ</w:t>
      </w:r>
    </w:p>
    <w:p w:rsidR="006E01AD" w:rsidRDefault="006E01AD">
      <w:pPr>
        <w:pStyle w:val="ConsPlusTitle"/>
        <w:jc w:val="center"/>
      </w:pPr>
      <w:r>
        <w:t>от 19 февраля 2025 г. N 65</w:t>
      </w:r>
    </w:p>
    <w:p w:rsidR="006E01AD" w:rsidRDefault="006E01AD">
      <w:pPr>
        <w:pStyle w:val="ConsPlusTitle"/>
        <w:ind w:firstLine="540"/>
        <w:jc w:val="both"/>
      </w:pPr>
    </w:p>
    <w:p w:rsidR="006E01AD" w:rsidRDefault="006E01AD">
      <w:pPr>
        <w:pStyle w:val="ConsPlusTitle"/>
        <w:jc w:val="center"/>
      </w:pPr>
      <w:r>
        <w:t>ОБ УТВЕРЖДЕНИИ ПОЛОЖЕНИЯ О ПОРЯДКЕ ПРОВЕДЕНИЯ КОНКУРСНОГО</w:t>
      </w:r>
    </w:p>
    <w:p w:rsidR="006E01AD" w:rsidRDefault="006E01AD">
      <w:pPr>
        <w:pStyle w:val="ConsPlusTitle"/>
        <w:jc w:val="center"/>
      </w:pPr>
      <w:r>
        <w:t>ОТБОРА МОЛОДЕЖНЫХ ИНИЦИАТИВ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09.01.2024 N 4 "Об утверждении государственной программы Калужской области "Управление государственными финансами и государственным долгом Калужской области" (в ред. постановления Правительства Калужской области от 11.02.2025 N 87)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ПРИКАЗЫВАЮ: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положение</w:t>
        </w:r>
      </w:hyperlink>
      <w:r>
        <w:t xml:space="preserve"> о порядке проведения конкурсного отбора молодежных инициатив (прилагается).</w:t>
      </w:r>
      <w:bookmarkStart w:id="0" w:name="_GoBack"/>
      <w:bookmarkEnd w:id="0"/>
    </w:p>
    <w:p w:rsidR="006E01AD" w:rsidRDefault="006E01AD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right"/>
      </w:pPr>
      <w:r>
        <w:t>Министр финансов</w:t>
      </w:r>
    </w:p>
    <w:p w:rsidR="006E01AD" w:rsidRDefault="006E01AD">
      <w:pPr>
        <w:pStyle w:val="ConsPlusNormal"/>
        <w:jc w:val="right"/>
      </w:pPr>
      <w:proofErr w:type="spellStart"/>
      <w:r>
        <w:t>В.И.Авдеева</w:t>
      </w:r>
      <w:proofErr w:type="spellEnd"/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right"/>
        <w:outlineLvl w:val="0"/>
      </w:pPr>
      <w:r>
        <w:t>Приложение</w:t>
      </w:r>
    </w:p>
    <w:p w:rsidR="006E01AD" w:rsidRDefault="006E01AD">
      <w:pPr>
        <w:pStyle w:val="ConsPlusNormal"/>
        <w:jc w:val="right"/>
      </w:pPr>
      <w:r>
        <w:t>к Приказу</w:t>
      </w:r>
    </w:p>
    <w:p w:rsidR="006E01AD" w:rsidRDefault="006E01AD">
      <w:pPr>
        <w:pStyle w:val="ConsPlusNormal"/>
        <w:jc w:val="right"/>
      </w:pPr>
      <w:r>
        <w:t>министерства финансов Калужской области</w:t>
      </w:r>
    </w:p>
    <w:p w:rsidR="006E01AD" w:rsidRDefault="006E01AD">
      <w:pPr>
        <w:pStyle w:val="ConsPlusNormal"/>
        <w:jc w:val="right"/>
      </w:pPr>
      <w:r>
        <w:t>от 19 февраля 2025 г. N 65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Title"/>
        <w:jc w:val="center"/>
      </w:pPr>
      <w:bookmarkStart w:id="1" w:name="P31"/>
      <w:bookmarkEnd w:id="1"/>
      <w:r>
        <w:t>ПОЛОЖЕНИЕ</w:t>
      </w:r>
    </w:p>
    <w:p w:rsidR="006E01AD" w:rsidRDefault="006E01AD">
      <w:pPr>
        <w:pStyle w:val="ConsPlusTitle"/>
        <w:jc w:val="center"/>
      </w:pPr>
      <w:r>
        <w:t>О ПОРЯДКЕ ПРОВЕДЕНИЯ КОНКУРСНОГО ОТБОРА МОЛОДЕЖНЫХ ИНИЦИАТИВ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bookmarkStart w:id="2" w:name="P34"/>
      <w:bookmarkEnd w:id="2"/>
      <w:r>
        <w:t xml:space="preserve">1. Настоящее Положение определяет порядок конкурсного отбора молодежных инициатив, под которыми в соответствии с государственной </w:t>
      </w:r>
      <w:hyperlink r:id="rId5">
        <w:r>
          <w:rPr>
            <w:color w:val="0000FF"/>
          </w:rPr>
          <w:t>программой</w:t>
        </w:r>
      </w:hyperlink>
      <w:r>
        <w:t xml:space="preserve"> "Управление государственными финансами и государственным долгом Калужской области", утвержденной постановлением Правительства Калужской области от 09.01.2024 N 4, понимаются проекты, разработанные гражданами в возрасте от 14 до 35 лет, направленные на развитие сети молодежных пространств, содержащие мероприятия по созданию, благоустройству, ремонту, материально-техническому оснащению объектов общественной инфраструктуры, объектов культуры, дополнительного образования и объектов физической культуры и спорта, а также предусматривающие приобретение товаров (работ, услуг) в целях реализации мероприятий по совершенствованию и созданию молодежных пространств (далее - проекты), основания для отказа в допуске к конкурсному отбору, критерии конкурсного отбора, требования к составу сведений, которые должны содержать проекты.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Молодежное пространство - это место для реализации молодежных идей, раскрытия творческих, интеллектуальных, коммуникативных способностей представителей молодежи и подростков, организации досуга молодежи с возможностью живого общения с широким кругом сверстников, встреч с интересными людьми, а также реализации приоритетных проектов в сфере молодежной политики муниципального образования и региона.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lastRenderedPageBreak/>
        <w:t>2. Организатором конкурсного отбора является министерство финансов Калужской области (далее - министерство).</w:t>
      </w:r>
    </w:p>
    <w:p w:rsidR="006E01AD" w:rsidRDefault="006E01AD">
      <w:pPr>
        <w:pStyle w:val="ConsPlusNormal"/>
        <w:spacing w:before="220"/>
        <w:ind w:firstLine="540"/>
        <w:jc w:val="both"/>
      </w:pPr>
      <w:bookmarkStart w:id="3" w:name="P37"/>
      <w:bookmarkEnd w:id="3"/>
      <w:r>
        <w:t>3. Муниципальные образования по категории бюджетов - бюджеты городских округов и муниципальных районов Калужской области (далее - муниципальные образования) - для участия в конкурсном отборе в срок до 10 апреля текущего финансового года представляют в адрес министерства конкурсную документацию, в состав которой входят: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1) </w:t>
      </w:r>
      <w:hyperlink w:anchor="P76">
        <w:r>
          <w:rPr>
            <w:color w:val="0000FF"/>
          </w:rPr>
          <w:t>заявка</w:t>
        </w:r>
      </w:hyperlink>
      <w:r>
        <w:t xml:space="preserve"> на участие в конкурсном отборе по форме согласно приложению N 1 к настоящему Положению с приложением документов в соответствии с </w:t>
      </w:r>
      <w:hyperlink w:anchor="P112">
        <w:r>
          <w:rPr>
            <w:color w:val="0000FF"/>
          </w:rPr>
          <w:t>перечнем</w:t>
        </w:r>
      </w:hyperlink>
      <w:r>
        <w:t>, установленным приложением N 2 к настоящему Положению;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2) </w:t>
      </w:r>
      <w:hyperlink w:anchor="P139">
        <w:r>
          <w:rPr>
            <w:color w:val="0000FF"/>
          </w:rPr>
          <w:t>паспорт</w:t>
        </w:r>
      </w:hyperlink>
      <w:r>
        <w:t xml:space="preserve"> проекта по форме согласно приложению N 3 к настоящему Положению;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3) иные документы и материалы (при необходимости).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Муниципальное образование вправе представить на конкурсный отбор не более двух проектов.</w:t>
      </w:r>
    </w:p>
    <w:p w:rsidR="006E01AD" w:rsidRDefault="006E01AD">
      <w:pPr>
        <w:pStyle w:val="ConsPlusNormal"/>
        <w:spacing w:before="220"/>
        <w:ind w:firstLine="540"/>
        <w:jc w:val="both"/>
      </w:pPr>
      <w:bookmarkStart w:id="4" w:name="P42"/>
      <w:bookmarkEnd w:id="4"/>
      <w:r>
        <w:t>4. Конкурсный отбор осуществляется конкурсной комиссией по отбору проектов (далее - конкурсная комиссия). Состав и положение о конкурсной комиссии устанавливаются министерством.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Конкурсная комиссия в течение 5 рабочих дней со дня получения конкурсной документации осуществляет ее проверку на соответствие требованиям </w:t>
      </w:r>
      <w:hyperlink w:anchor="P37">
        <w:r>
          <w:rPr>
            <w:color w:val="0000FF"/>
          </w:rPr>
          <w:t>пункта 3</w:t>
        </w:r>
      </w:hyperlink>
      <w:r>
        <w:t xml:space="preserve"> настоящего Положения и принимает решение о допуске или отказе в допуске к участию в конкурсном отборе.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5. Основанием для отказа в допуске к конкурсному отбору является несоответствие конкурсной документации направлениям молодежных инициатив (проектов), указанных в </w:t>
      </w:r>
      <w:hyperlink w:anchor="P34">
        <w:r>
          <w:rPr>
            <w:color w:val="0000FF"/>
          </w:rPr>
          <w:t>пункте 1</w:t>
        </w:r>
      </w:hyperlink>
      <w:r>
        <w:t xml:space="preserve"> настоящего Положения, а также требованиям, установленным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В случае отказа в допуске к конкурсному отбору министерство в течение срока, указанного в </w:t>
      </w:r>
      <w:hyperlink w:anchor="P42">
        <w:r>
          <w:rPr>
            <w:color w:val="0000FF"/>
          </w:rPr>
          <w:t>пункте 4</w:t>
        </w:r>
      </w:hyperlink>
      <w:r>
        <w:t xml:space="preserve"> настоящего Положения, письменно уведомляет муниципальное образование с указанием причин отказа. При этом документы, поступившие в министерство в соответствии с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Положения, не возвращаются.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6. Муниципальное образование вправе повторно направить в министерство доработанную конкурсную документацию в срок, установленный </w:t>
      </w:r>
      <w:hyperlink w:anchor="P37">
        <w:r>
          <w:rPr>
            <w:color w:val="0000FF"/>
          </w:rPr>
          <w:t>пунктом 3</w:t>
        </w:r>
      </w:hyperlink>
      <w:r>
        <w:t xml:space="preserve"> настоящего Положения.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Конкурсная документация, представленная после даты, указанной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министерством не рассматривается и возвращается муниципальному образованию.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7. Конкурсная комиссия оценивает конкурсную документацию, допущенную к конкурсному отбору, в соответствии с </w:t>
      </w:r>
      <w:hyperlink w:anchor="P421">
        <w:r>
          <w:rPr>
            <w:color w:val="0000FF"/>
          </w:rPr>
          <w:t>методикой</w:t>
        </w:r>
      </w:hyperlink>
      <w:r>
        <w:t xml:space="preserve"> оценки (приложение N 4 к настоящему Положению) в течение 10 рабочих дней со дня окончания срока, установленного для подачи проектов на конкурсный отбор, и принимает решения: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- об итоговой балльной оценке проектов;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- о перечне победителей конкурсного отбора.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8. Конкурсный отбор осуществляется на основании оценки проектов по следующим критериям: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8.1. Уровень </w:t>
      </w:r>
      <w:proofErr w:type="spellStart"/>
      <w:r>
        <w:t>софинансирования</w:t>
      </w:r>
      <w:proofErr w:type="spellEnd"/>
      <w:r>
        <w:t xml:space="preserve"> из местного бюджета.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8.2. Доля жителей в возрасте от 14 до 35 лет, поддержавших молодежную инициативу, от </w:t>
      </w:r>
      <w:r>
        <w:lastRenderedPageBreak/>
        <w:t>общей численности населения в возрасте от 14 до 35 лет, проживающего на территории, в границах которой будет реализован проект.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8.3. Актуальность и социальная значимость проекта.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8.4. Проработанность проекта.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8.5. Качество презентационных материалов (презентация или видеоролик).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8.6. Информационное освещение проекта.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8.7. Участие молодежи, организаций и индивидуальных предпринимателей в реализации проекта в </w:t>
      </w:r>
      <w:proofErr w:type="spellStart"/>
      <w:r>
        <w:t>неденежной</w:t>
      </w:r>
      <w:proofErr w:type="spellEnd"/>
      <w:r>
        <w:t xml:space="preserve"> форме (отношение стоимости вклада населения, организаций и индивидуальных предпринимателей в реализацию проекта в натуральной форме и (или) в форме безвозмездного оказания услуг к стоимости проекта).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8.8. Денежный вклад организаций и индивидуальных предпринимателей (уровень </w:t>
      </w:r>
      <w:proofErr w:type="spellStart"/>
      <w:r>
        <w:t>софинансирования</w:t>
      </w:r>
      <w:proofErr w:type="spellEnd"/>
      <w:r>
        <w:t>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8.9. Креативность проекта (новизна и оригинальность идеи проекта).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По результатам конкурсного отбора формируется рейтинг проектов в порядке убывания присвоенных им суммарных баллов.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9. Победителями конкурсного отбора признаются муниципальные образования, проекты которых набрали по результатам конкурсного отбора наибольшее количество баллов в пределах ассигнований, предусмотренных законом об областном бюджете на текущий финансовый год и плановый период на реализацию проектов.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10. В случае наличия проектов, имеющих равное значение итоговой балльной оценки, победителями признаются проекты, у которых доля </w:t>
      </w:r>
      <w:proofErr w:type="spellStart"/>
      <w:r>
        <w:t>благополучателей</w:t>
      </w:r>
      <w:proofErr w:type="spellEnd"/>
      <w:r>
        <w:t xml:space="preserve"> от реализации проекта является наибольшей.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11. Результаты конкурсного отбора оформляются протоколом заседания конкурсной комиссии (далее - протокол) и направляются в министерство в течение 2 рабочих дней со дня окончания проведения конкурсного отбора. На основании протокола министерство принимает приказ о результатах конкурсного отбора.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12. Министерство размещает протокол на официальном портале органов власти Калужской области в информационно-телекоммуникационной сети Интернет в течение одного дня со дня его оформления.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right"/>
        <w:outlineLvl w:val="1"/>
      </w:pPr>
      <w:r>
        <w:t>Приложение N 1</w:t>
      </w:r>
    </w:p>
    <w:p w:rsidR="006E01AD" w:rsidRDefault="006E01AD">
      <w:pPr>
        <w:pStyle w:val="ConsPlusNormal"/>
        <w:jc w:val="right"/>
      </w:pPr>
      <w:r>
        <w:t>к Положению</w:t>
      </w:r>
    </w:p>
    <w:p w:rsidR="006E01AD" w:rsidRDefault="006E01AD">
      <w:pPr>
        <w:pStyle w:val="ConsPlusNormal"/>
        <w:jc w:val="right"/>
      </w:pPr>
      <w:r>
        <w:t>о порядке проведения конкурсного отбора</w:t>
      </w:r>
    </w:p>
    <w:p w:rsidR="006E01AD" w:rsidRDefault="006E01AD">
      <w:pPr>
        <w:pStyle w:val="ConsPlusNormal"/>
        <w:jc w:val="right"/>
      </w:pPr>
      <w:r>
        <w:t>молодежных инициатив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bookmarkStart w:id="5" w:name="P76"/>
      <w:bookmarkEnd w:id="5"/>
      <w:r>
        <w:t xml:space="preserve">                               Форма заявки</w:t>
      </w:r>
    </w:p>
    <w:p w:rsidR="006E01AD" w:rsidRDefault="006E01AD">
      <w:pPr>
        <w:pStyle w:val="ConsPlusNonformat"/>
        <w:jc w:val="both"/>
      </w:pPr>
      <w:r>
        <w:t xml:space="preserve">          для участия в конкурсном отборе молодежных инициатив </w:t>
      </w:r>
      <w:hyperlink w:anchor="P99">
        <w:r>
          <w:rPr>
            <w:color w:val="0000FF"/>
          </w:rPr>
          <w:t>&lt;*&gt;</w:t>
        </w:r>
      </w:hyperlink>
    </w:p>
    <w:p w:rsidR="006E01AD" w:rsidRDefault="006E01AD">
      <w:pPr>
        <w:pStyle w:val="ConsPlusNonformat"/>
        <w:jc w:val="both"/>
      </w:pPr>
      <w:r>
        <w:t xml:space="preserve">                       ___ ______________ 202___ г.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6E01AD" w:rsidRDefault="006E01A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 xml:space="preserve">                            (название проекта)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</w:t>
      </w:r>
      <w:proofErr w:type="gramStart"/>
      <w:r>
        <w:t>Направляет  заявку</w:t>
      </w:r>
      <w:proofErr w:type="gramEnd"/>
      <w:r>
        <w:t xml:space="preserve">  на участие в конкурсном отборе молодежных инициатив</w:t>
      </w:r>
    </w:p>
    <w:p w:rsidR="006E01AD" w:rsidRDefault="006E01AD">
      <w:pPr>
        <w:pStyle w:val="ConsPlusNonformat"/>
        <w:jc w:val="both"/>
      </w:pPr>
      <w:proofErr w:type="gramStart"/>
      <w:r>
        <w:t>на  территории</w:t>
      </w:r>
      <w:proofErr w:type="gramEnd"/>
      <w:r>
        <w:t xml:space="preserve">  муниципальных  образований  Калужской области с приложением</w:t>
      </w:r>
    </w:p>
    <w:p w:rsidR="006E01AD" w:rsidRDefault="006E01AD">
      <w:pPr>
        <w:pStyle w:val="ConsPlusNonformat"/>
        <w:jc w:val="both"/>
      </w:pPr>
      <w:r>
        <w:t xml:space="preserve">документов </w:t>
      </w:r>
      <w:hyperlink w:anchor="P100">
        <w:r>
          <w:rPr>
            <w:color w:val="0000FF"/>
          </w:rPr>
          <w:t>&lt;**&gt;</w:t>
        </w:r>
      </w:hyperlink>
      <w:r>
        <w:t>.</w:t>
      </w:r>
    </w:p>
    <w:p w:rsidR="006E01AD" w:rsidRDefault="006E01AD">
      <w:pPr>
        <w:pStyle w:val="ConsPlusNonformat"/>
        <w:jc w:val="both"/>
      </w:pPr>
      <w:r>
        <w:t xml:space="preserve">    </w:t>
      </w:r>
      <w:proofErr w:type="gramStart"/>
      <w:r>
        <w:t>Заявитель  настоящим</w:t>
      </w:r>
      <w:proofErr w:type="gramEnd"/>
      <w:r>
        <w:t xml:space="preserve">  подтверждает,  что вся информация, содержащаяся в</w:t>
      </w:r>
    </w:p>
    <w:p w:rsidR="006E01AD" w:rsidRDefault="006E01AD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>Глава администрации</w:t>
      </w:r>
    </w:p>
    <w:p w:rsidR="006E01AD" w:rsidRDefault="006E01AD">
      <w:pPr>
        <w:pStyle w:val="ConsPlusNonformat"/>
        <w:jc w:val="both"/>
      </w:pPr>
      <w:r>
        <w:t>муниципального образования ___________ ______________________</w:t>
      </w:r>
    </w:p>
    <w:p w:rsidR="006E01AD" w:rsidRDefault="006E01AD">
      <w:pPr>
        <w:pStyle w:val="ConsPlusNonformat"/>
        <w:jc w:val="both"/>
      </w:pPr>
      <w:r>
        <w:t xml:space="preserve">    МП                   </w:t>
      </w:r>
      <w:proofErr w:type="gramStart"/>
      <w:r>
        <w:t xml:space="preserve">   (</w:t>
      </w:r>
      <w:proofErr w:type="gramEnd"/>
      <w:r>
        <w:t>подпись)  (расшифровка подписи)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>Исполнитель _______________________________________________________________</w:t>
      </w:r>
    </w:p>
    <w:p w:rsidR="006E01AD" w:rsidRDefault="006E01AD">
      <w:pPr>
        <w:pStyle w:val="ConsPlusNonformat"/>
        <w:jc w:val="both"/>
      </w:pPr>
      <w:r>
        <w:t xml:space="preserve">              (Ф.И.О., должность, телефон, электронный адрес)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--------------------------------</w:t>
      </w:r>
    </w:p>
    <w:p w:rsidR="006E01AD" w:rsidRDefault="006E01AD">
      <w:pPr>
        <w:pStyle w:val="ConsPlusNonformat"/>
        <w:jc w:val="both"/>
      </w:pPr>
      <w:bookmarkStart w:id="6" w:name="P99"/>
      <w:bookmarkEnd w:id="6"/>
      <w:r>
        <w:t xml:space="preserve">    &lt;*&gt; Заявка представляется на каждый проект отдельно.</w:t>
      </w:r>
    </w:p>
    <w:p w:rsidR="006E01AD" w:rsidRDefault="006E01AD">
      <w:pPr>
        <w:pStyle w:val="ConsPlusNonformat"/>
        <w:jc w:val="both"/>
      </w:pPr>
      <w:bookmarkStart w:id="7" w:name="P100"/>
      <w:bookmarkEnd w:id="7"/>
      <w:r>
        <w:t xml:space="preserve">    &lt;**</w:t>
      </w:r>
      <w:proofErr w:type="gramStart"/>
      <w:r>
        <w:t>&gt;  К</w:t>
      </w:r>
      <w:proofErr w:type="gramEnd"/>
      <w:r>
        <w:t xml:space="preserve"> заявке прилагаются </w:t>
      </w:r>
      <w:hyperlink w:anchor="P112">
        <w:r>
          <w:rPr>
            <w:color w:val="0000FF"/>
          </w:rPr>
          <w:t>документы</w:t>
        </w:r>
      </w:hyperlink>
      <w:r>
        <w:t xml:space="preserve"> в соответствии с приложением N 2 к</w:t>
      </w:r>
    </w:p>
    <w:p w:rsidR="006E01AD" w:rsidRDefault="006E01AD">
      <w:pPr>
        <w:pStyle w:val="ConsPlusNonformat"/>
        <w:jc w:val="both"/>
      </w:pPr>
      <w:r>
        <w:t>положению о порядке конкурсного отбора молодежных инициатив.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right"/>
        <w:outlineLvl w:val="1"/>
      </w:pPr>
      <w:r>
        <w:t>Приложение N 2</w:t>
      </w:r>
    </w:p>
    <w:p w:rsidR="006E01AD" w:rsidRDefault="006E01AD">
      <w:pPr>
        <w:pStyle w:val="ConsPlusNormal"/>
        <w:jc w:val="right"/>
      </w:pPr>
      <w:r>
        <w:t>к Положению</w:t>
      </w:r>
    </w:p>
    <w:p w:rsidR="006E01AD" w:rsidRDefault="006E01AD">
      <w:pPr>
        <w:pStyle w:val="ConsPlusNormal"/>
        <w:jc w:val="right"/>
      </w:pPr>
      <w:r>
        <w:t>о порядке проведения конкурсного отбора</w:t>
      </w:r>
    </w:p>
    <w:p w:rsidR="006E01AD" w:rsidRDefault="006E01AD">
      <w:pPr>
        <w:pStyle w:val="ConsPlusNormal"/>
        <w:jc w:val="right"/>
      </w:pPr>
      <w:r>
        <w:t>школьных инициатив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Title"/>
        <w:jc w:val="center"/>
      </w:pPr>
      <w:bookmarkStart w:id="8" w:name="P112"/>
      <w:bookmarkEnd w:id="8"/>
      <w:r>
        <w:t>ПЕРЕЧЕНЬ</w:t>
      </w:r>
    </w:p>
    <w:p w:rsidR="006E01AD" w:rsidRDefault="006E01AD">
      <w:pPr>
        <w:pStyle w:val="ConsPlusTitle"/>
        <w:jc w:val="center"/>
      </w:pPr>
      <w:r>
        <w:t>ДОКУМЕНТОВ, ПРИЛАГАЕМЫХ К ЗАЯВКЕ ДЛЯ УЧАСТИЯ В КОНКУРСНОМ</w:t>
      </w:r>
    </w:p>
    <w:p w:rsidR="006E01AD" w:rsidRDefault="006E01AD">
      <w:pPr>
        <w:pStyle w:val="ConsPlusTitle"/>
        <w:jc w:val="center"/>
      </w:pPr>
      <w:r>
        <w:t>ОТБОРЕ МОЛОДЕЖНЫХ ИНИЦИАТИВ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r>
        <w:t xml:space="preserve">К заявке для участия в конкурсном отборе молодежных инициатив в Калужской области должны быть приложены следующие документы </w:t>
      </w:r>
      <w:hyperlink w:anchor="P118">
        <w:r>
          <w:rPr>
            <w:color w:val="0000FF"/>
          </w:rPr>
          <w:t>&lt;*&gt;</w:t>
        </w:r>
      </w:hyperlink>
      <w:r>
        <w:t>: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01AD" w:rsidRDefault="006E01AD">
      <w:pPr>
        <w:pStyle w:val="ConsPlusNormal"/>
        <w:spacing w:before="220"/>
        <w:ind w:firstLine="540"/>
        <w:jc w:val="both"/>
      </w:pPr>
      <w:bookmarkStart w:id="9" w:name="P118"/>
      <w:bookmarkEnd w:id="9"/>
      <w:r>
        <w:t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r>
        <w:t>1. Копия муниципального правового акта, регулирующего порядок выдвижения, внесения, обсуждения и отбора молодежных инициатив на местном уровне.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2. </w:t>
      </w:r>
      <w:hyperlink w:anchor="P139">
        <w:r>
          <w:rPr>
            <w:color w:val="0000FF"/>
          </w:rPr>
          <w:t>Паспорт</w:t>
        </w:r>
      </w:hyperlink>
      <w:r>
        <w:t xml:space="preserve"> проекта по форме согласно приложению N 3 к положению о порядке проведения конкурсного отбора молодежных инициатив.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3. Презентация проекта, видеоролик (при наличии).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4. Документы, подтверждающие стоимость проекта (копии проектно-сметной документации, прайс-листов на закупаемое оборудование или технику).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5. Финансовое обеспечение проекта за счет внебюджетных средств с предоставлением гарантийных писем (при наличии).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 xml:space="preserve">6. Гарантийные письма от руководителя инициативной группы молодежи, юридических лиц </w:t>
      </w:r>
      <w:r>
        <w:lastRenderedPageBreak/>
        <w:t xml:space="preserve">и (или) индивидуальных предпринимателей, подтверждающие вклад молодежи, организаций и (или) индивидуальных предпринимателей в реализацию проекта в </w:t>
      </w:r>
      <w:proofErr w:type="spellStart"/>
      <w:r>
        <w:t>неденежной</w:t>
      </w:r>
      <w:proofErr w:type="spellEnd"/>
      <w:r>
        <w:t xml:space="preserve"> форме (при наличии).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7. Фотографии, свидетельствующие о текущем состоянии объекта, на развитие которого направлен проект (при наличии).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8. Документы, подтверждающие использование средств массовой информации (статья, сайт и др.) в рамках мероприятий по выдвижению и выбору молодежных инициатив (при наличии).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9. Копии правоустанавливающих документов на объекты, развитие которых будет осуществляться в рамках реализации проекта.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right"/>
        <w:outlineLvl w:val="1"/>
      </w:pPr>
      <w:r>
        <w:t>Приложение N 3</w:t>
      </w:r>
    </w:p>
    <w:p w:rsidR="006E01AD" w:rsidRDefault="006E01AD">
      <w:pPr>
        <w:pStyle w:val="ConsPlusNormal"/>
        <w:jc w:val="right"/>
      </w:pPr>
      <w:r>
        <w:t>к Положению</w:t>
      </w:r>
    </w:p>
    <w:p w:rsidR="006E01AD" w:rsidRDefault="006E01AD">
      <w:pPr>
        <w:pStyle w:val="ConsPlusNormal"/>
        <w:jc w:val="right"/>
      </w:pPr>
      <w:r>
        <w:t>о порядке проведения конкурсного отбора</w:t>
      </w:r>
    </w:p>
    <w:p w:rsidR="006E01AD" w:rsidRDefault="006E01AD">
      <w:pPr>
        <w:pStyle w:val="ConsPlusNormal"/>
        <w:jc w:val="right"/>
      </w:pPr>
      <w:r>
        <w:t>молодежных инициатив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bookmarkStart w:id="10" w:name="P139"/>
      <w:bookmarkEnd w:id="10"/>
      <w:r>
        <w:t xml:space="preserve">                              Паспорт проекта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1.  </w:t>
      </w:r>
      <w:proofErr w:type="gramStart"/>
      <w:r>
        <w:t>Название  проекта</w:t>
      </w:r>
      <w:proofErr w:type="gramEnd"/>
      <w:r>
        <w:t xml:space="preserve"> и его краткое описание (в чем заключается проект,</w:t>
      </w:r>
    </w:p>
    <w:p w:rsidR="006E01AD" w:rsidRDefault="006E01AD">
      <w:pPr>
        <w:pStyle w:val="ConsPlusNonformat"/>
        <w:jc w:val="both"/>
      </w:pPr>
      <w:r>
        <w:t>что будет сделано)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2. Цель и задачи проекта: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3. Команда проекта: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644"/>
        <w:gridCol w:w="1077"/>
        <w:gridCol w:w="1814"/>
        <w:gridCol w:w="2438"/>
      </w:tblGrid>
      <w:tr w:rsidR="006E01AD">
        <w:tc>
          <w:tcPr>
            <w:tcW w:w="2098" w:type="dxa"/>
          </w:tcPr>
          <w:p w:rsidR="006E01AD" w:rsidRDefault="006E01AD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644" w:type="dxa"/>
          </w:tcPr>
          <w:p w:rsidR="006E01AD" w:rsidRDefault="006E01AD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7" w:type="dxa"/>
          </w:tcPr>
          <w:p w:rsidR="006E01AD" w:rsidRDefault="006E01AD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1814" w:type="dxa"/>
          </w:tcPr>
          <w:p w:rsidR="006E01AD" w:rsidRDefault="006E01AD">
            <w:pPr>
              <w:pStyle w:val="ConsPlusNormal"/>
              <w:jc w:val="center"/>
            </w:pPr>
            <w:r>
              <w:t>Роль в команде</w:t>
            </w:r>
          </w:p>
        </w:tc>
        <w:tc>
          <w:tcPr>
            <w:tcW w:w="2438" w:type="dxa"/>
          </w:tcPr>
          <w:p w:rsidR="006E01AD" w:rsidRDefault="006E01AD">
            <w:pPr>
              <w:pStyle w:val="ConsPlusNormal"/>
              <w:jc w:val="center"/>
            </w:pPr>
            <w:r>
              <w:t>Место работы/учебы</w:t>
            </w:r>
          </w:p>
        </w:tc>
      </w:tr>
      <w:tr w:rsidR="006E01AD">
        <w:tc>
          <w:tcPr>
            <w:tcW w:w="209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64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07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81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438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209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64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07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81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438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209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64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07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81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438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4. Место реализации проекта: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231"/>
        <w:gridCol w:w="3127"/>
      </w:tblGrid>
      <w:tr w:rsidR="006E01AD">
        <w:tc>
          <w:tcPr>
            <w:tcW w:w="2665" w:type="dxa"/>
          </w:tcPr>
          <w:p w:rsidR="006E01AD" w:rsidRDefault="006E01AD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231" w:type="dxa"/>
          </w:tcPr>
          <w:p w:rsidR="006E01AD" w:rsidRDefault="006E01AD">
            <w:pPr>
              <w:pStyle w:val="ConsPlusNormal"/>
              <w:jc w:val="center"/>
            </w:pPr>
            <w:r>
              <w:t>Наименование учреждения/объекта инфраструктуры, в рамках которого реализуется проект</w:t>
            </w:r>
          </w:p>
        </w:tc>
        <w:tc>
          <w:tcPr>
            <w:tcW w:w="3127" w:type="dxa"/>
          </w:tcPr>
          <w:p w:rsidR="006E01AD" w:rsidRDefault="006E01AD">
            <w:pPr>
              <w:pStyle w:val="ConsPlusNormal"/>
              <w:jc w:val="center"/>
            </w:pPr>
            <w:r>
              <w:t>Адрес учреждения/объекта инфраструктуры, в рамках которого реализуется проект</w:t>
            </w:r>
          </w:p>
        </w:tc>
      </w:tr>
      <w:tr w:rsidR="006E01AD">
        <w:tc>
          <w:tcPr>
            <w:tcW w:w="2665" w:type="dxa"/>
          </w:tcPr>
          <w:p w:rsidR="006E01AD" w:rsidRDefault="006E01AD">
            <w:pPr>
              <w:pStyle w:val="ConsPlusNormal"/>
            </w:pPr>
          </w:p>
        </w:tc>
        <w:tc>
          <w:tcPr>
            <w:tcW w:w="32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3127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5. Обоснование актуальности:</w:t>
      </w:r>
    </w:p>
    <w:p w:rsidR="006E01AD" w:rsidRDefault="006E01AD">
      <w:pPr>
        <w:pStyle w:val="ConsPlusNonformat"/>
        <w:jc w:val="both"/>
      </w:pPr>
      <w:r>
        <w:t xml:space="preserve">    5.1. Целевая аудитория проекта:</w:t>
      </w:r>
    </w:p>
    <w:p w:rsidR="006E01AD" w:rsidRDefault="006E01A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5.2. Проблема (запрос) целевой аудитории: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5.3. Исследование запросов целевой аудитории: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 xml:space="preserve">   (что было сделано для того, чтобы оценить заинтересованность целевой</w:t>
      </w:r>
    </w:p>
    <w:p w:rsidR="006E01AD" w:rsidRDefault="006E01AD">
      <w:pPr>
        <w:pStyle w:val="ConsPlusNonformat"/>
        <w:jc w:val="both"/>
      </w:pPr>
      <w:r>
        <w:t xml:space="preserve">                           аудитории в проекте)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5.4. Численность целевой аудитории: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87"/>
        <w:gridCol w:w="1417"/>
      </w:tblGrid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6E01AD" w:rsidRDefault="006E01A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417" w:type="dxa"/>
          </w:tcPr>
          <w:p w:rsidR="006E01AD" w:rsidRDefault="006E01AD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6E01AD" w:rsidRDefault="006E01AD">
            <w:pPr>
              <w:pStyle w:val="ConsPlusNormal"/>
            </w:pPr>
            <w:r>
              <w:t>Общее количество молодежи в муниципальном образовании или его части, где будет реализовываться проект, по состоянию на 1 января текущего года (в случае отсутствия информации указывается количество молодежи по состоянию на 1 января предыдущего года)</w:t>
            </w:r>
          </w:p>
        </w:tc>
        <w:tc>
          <w:tcPr>
            <w:tcW w:w="1417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7" w:type="dxa"/>
          </w:tcPr>
          <w:p w:rsidR="006E01AD" w:rsidRDefault="006E01AD">
            <w:pPr>
              <w:pStyle w:val="ConsPlusNormal"/>
            </w:pPr>
            <w:r>
              <w:t xml:space="preserve">Количество граждан из числа молодежи, заинтересованных в результатах проекта </w:t>
            </w:r>
            <w:hyperlink w:anchor="P2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17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7" w:type="dxa"/>
          </w:tcPr>
          <w:p w:rsidR="006E01AD" w:rsidRDefault="006E01AD">
            <w:pPr>
              <w:pStyle w:val="ConsPlusNormal"/>
            </w:pPr>
            <w:r>
              <w:t>Количество граждан из числа молодежи, которые подтвердили готовность принять участие в проекте на этапе его реализации</w:t>
            </w:r>
          </w:p>
        </w:tc>
        <w:tc>
          <w:tcPr>
            <w:tcW w:w="1417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7" w:type="dxa"/>
          </w:tcPr>
          <w:p w:rsidR="006E01AD" w:rsidRDefault="006E01AD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молодежи муниципального образования или его части, где будет реализовываться проект (%)</w:t>
            </w:r>
          </w:p>
        </w:tc>
        <w:tc>
          <w:tcPr>
            <w:tcW w:w="1417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--------------------------------</w:t>
      </w:r>
    </w:p>
    <w:p w:rsidR="006E01AD" w:rsidRDefault="006E01AD">
      <w:pPr>
        <w:pStyle w:val="ConsPlusNonformat"/>
        <w:jc w:val="both"/>
      </w:pPr>
      <w:bookmarkStart w:id="11" w:name="P218"/>
      <w:bookmarkEnd w:id="11"/>
      <w:r>
        <w:t xml:space="preserve">    &lt;*</w:t>
      </w:r>
      <w:proofErr w:type="gramStart"/>
      <w:r>
        <w:t>&gt;  Определяется</w:t>
      </w:r>
      <w:proofErr w:type="gramEnd"/>
      <w:r>
        <w:t xml:space="preserve">  на  основании  мероприятий по определению молодежной</w:t>
      </w:r>
    </w:p>
    <w:p w:rsidR="006E01AD" w:rsidRDefault="006E01AD">
      <w:pPr>
        <w:pStyle w:val="ConsPlusNonformat"/>
        <w:jc w:val="both"/>
      </w:pPr>
      <w:r>
        <w:t>инициативы (опросные листы, анкеты, общие собрания, голосование и т.д.).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6. Информирование о реализации проекта: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</w:t>
      </w:r>
      <w:proofErr w:type="gramStart"/>
      <w:r>
        <w:t>Использование  печатных</w:t>
      </w:r>
      <w:proofErr w:type="gramEnd"/>
      <w:r>
        <w:t xml:space="preserve">  средств  массовой информации (газеты, журналы,</w:t>
      </w:r>
    </w:p>
    <w:p w:rsidR="006E01AD" w:rsidRDefault="006E01AD">
      <w:pPr>
        <w:pStyle w:val="ConsPlusNonformat"/>
        <w:jc w:val="both"/>
      </w:pPr>
      <w:proofErr w:type="gramStart"/>
      <w:r>
        <w:t>листовки,  буклеты</w:t>
      </w:r>
      <w:proofErr w:type="gramEnd"/>
      <w:r>
        <w:t>) для информирования о проекте (указать средства массовой</w:t>
      </w:r>
    </w:p>
    <w:p w:rsidR="006E01AD" w:rsidRDefault="006E01AD">
      <w:pPr>
        <w:pStyle w:val="ConsPlusNonformat"/>
        <w:jc w:val="both"/>
      </w:pPr>
      <w:r>
        <w:t>информации с приложением данных материалов):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</w:t>
      </w:r>
      <w:proofErr w:type="gramStart"/>
      <w:r>
        <w:t>Использование  информационно</w:t>
      </w:r>
      <w:proofErr w:type="gramEnd"/>
      <w:r>
        <w:t>-телекоммуникационной сети Интернет (сайты,</w:t>
      </w:r>
    </w:p>
    <w:p w:rsidR="006E01AD" w:rsidRDefault="006E01AD">
      <w:pPr>
        <w:pStyle w:val="ConsPlusNonformat"/>
        <w:jc w:val="both"/>
      </w:pPr>
      <w:proofErr w:type="gramStart"/>
      <w:r>
        <w:t>социальные  сети</w:t>
      </w:r>
      <w:proofErr w:type="gramEnd"/>
      <w:r>
        <w:t xml:space="preserve">  и  др.)  </w:t>
      </w:r>
      <w:proofErr w:type="gramStart"/>
      <w:r>
        <w:t>для  информирования</w:t>
      </w:r>
      <w:proofErr w:type="gramEnd"/>
      <w:r>
        <w:t xml:space="preserve">  о проекте (указать средства</w:t>
      </w:r>
    </w:p>
    <w:p w:rsidR="006E01AD" w:rsidRDefault="006E01AD">
      <w:pPr>
        <w:pStyle w:val="ConsPlusNonformat"/>
        <w:jc w:val="both"/>
      </w:pPr>
      <w:r>
        <w:t>массовой информации с приложением данных материалов):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7. Ожидаемые результаты/социальный эффект реализации проекта: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__________________________________________________________________________</w:t>
      </w:r>
    </w:p>
    <w:p w:rsidR="006E01AD" w:rsidRDefault="006E01AD">
      <w:pPr>
        <w:pStyle w:val="ConsPlusNonformat"/>
        <w:jc w:val="both"/>
      </w:pPr>
      <w:r>
        <w:t>(какие изменения в жизни целевой аудитории ожидаются от реализации проекта)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 xml:space="preserve">    8. Календарный план реализации проекта: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r>
        <w:t>Период реализации проекта: с _________ до _________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23"/>
        <w:gridCol w:w="2381"/>
      </w:tblGrid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123" w:type="dxa"/>
          </w:tcPr>
          <w:p w:rsidR="006E01AD" w:rsidRDefault="006E01A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381" w:type="dxa"/>
          </w:tcPr>
          <w:p w:rsidR="006E01AD" w:rsidRDefault="006E01AD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6123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381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6123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381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6123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381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9.  </w:t>
      </w:r>
      <w:proofErr w:type="gramStart"/>
      <w:r>
        <w:t>Примерная  смета</w:t>
      </w:r>
      <w:proofErr w:type="gramEnd"/>
      <w:r>
        <w:t xml:space="preserve">  на  реализацию проекта (с приложением документов,</w:t>
      </w:r>
    </w:p>
    <w:p w:rsidR="006E01AD" w:rsidRDefault="006E01AD">
      <w:pPr>
        <w:pStyle w:val="ConsPlusNonformat"/>
        <w:jc w:val="both"/>
      </w:pPr>
      <w:r>
        <w:t xml:space="preserve">подтверждающих   стоимость   </w:t>
      </w:r>
      <w:proofErr w:type="gramStart"/>
      <w:r>
        <w:t>проекта  (</w:t>
      </w:r>
      <w:proofErr w:type="gramEnd"/>
      <w:r>
        <w:t>финансово-экономическое  обоснование</w:t>
      </w:r>
    </w:p>
    <w:p w:rsidR="006E01AD" w:rsidRDefault="006E01AD">
      <w:pPr>
        <w:pStyle w:val="ConsPlusNonformat"/>
        <w:jc w:val="both"/>
      </w:pPr>
      <w:r>
        <w:t>затрат):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1531"/>
        <w:gridCol w:w="1304"/>
        <w:gridCol w:w="2205"/>
      </w:tblGrid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  <w:jc w:val="center"/>
            </w:pPr>
            <w:r>
              <w:t>Вид работ (услуг)</w:t>
            </w:r>
          </w:p>
        </w:tc>
        <w:tc>
          <w:tcPr>
            <w:tcW w:w="1531" w:type="dxa"/>
          </w:tcPr>
          <w:p w:rsidR="006E01AD" w:rsidRDefault="006E01A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4" w:type="dxa"/>
          </w:tcPr>
          <w:p w:rsidR="006E01AD" w:rsidRDefault="006E01A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05" w:type="dxa"/>
          </w:tcPr>
          <w:p w:rsidR="006E01AD" w:rsidRDefault="006E01AD">
            <w:pPr>
              <w:pStyle w:val="ConsPlusNormal"/>
              <w:jc w:val="center"/>
            </w:pPr>
            <w:r>
              <w:t>Полная стоимость (тыс. рублей)</w:t>
            </w:r>
          </w:p>
        </w:tc>
      </w:tr>
      <w:tr w:rsidR="006E01AD">
        <w:tc>
          <w:tcPr>
            <w:tcW w:w="9065" w:type="dxa"/>
            <w:gridSpan w:val="5"/>
          </w:tcPr>
          <w:p w:rsidR="006E01AD" w:rsidRDefault="006E01AD">
            <w:pPr>
              <w:pStyle w:val="ConsPlusNormal"/>
              <w:jc w:val="center"/>
            </w:pPr>
            <w:r>
              <w:t>1. Ремонт объектов проекта (в том числе ремонт помещений, включая разработку дизайн-проекта, проектно-сметной документации)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9065" w:type="dxa"/>
            <w:gridSpan w:val="5"/>
          </w:tcPr>
          <w:p w:rsidR="006E01AD" w:rsidRDefault="006E01AD">
            <w:pPr>
              <w:pStyle w:val="ConsPlusNormal"/>
              <w:jc w:val="center"/>
            </w:pPr>
            <w:r>
              <w:t>2. Приобретение материалов и оборудования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9065" w:type="dxa"/>
            <w:gridSpan w:val="5"/>
          </w:tcPr>
          <w:p w:rsidR="006E01AD" w:rsidRDefault="006E01AD">
            <w:pPr>
              <w:pStyle w:val="ConsPlusNormal"/>
              <w:jc w:val="center"/>
            </w:pPr>
            <w:r>
              <w:t>3. Прочие расходы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3458" w:type="dxa"/>
          </w:tcPr>
          <w:p w:rsidR="006E01AD" w:rsidRDefault="006E01AD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30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205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10. Описание планируемых источников финансирования проекта: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9"/>
        <w:gridCol w:w="1474"/>
        <w:gridCol w:w="2154"/>
      </w:tblGrid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4819" w:type="dxa"/>
          </w:tcPr>
          <w:p w:rsidR="006E01AD" w:rsidRDefault="006E01AD">
            <w:pPr>
              <w:pStyle w:val="ConsPlusNormal"/>
              <w:jc w:val="center"/>
            </w:pPr>
            <w:r>
              <w:t>Вид источника денежных средств</w:t>
            </w:r>
          </w:p>
        </w:tc>
        <w:tc>
          <w:tcPr>
            <w:tcW w:w="1474" w:type="dxa"/>
          </w:tcPr>
          <w:p w:rsidR="006E01AD" w:rsidRDefault="006E01AD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2154" w:type="dxa"/>
          </w:tcPr>
          <w:p w:rsidR="006E01AD" w:rsidRDefault="006E01AD">
            <w:pPr>
              <w:pStyle w:val="ConsPlusNormal"/>
              <w:jc w:val="center"/>
            </w:pPr>
            <w:r>
              <w:t>Процент от стоимости проекта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6E01AD" w:rsidRDefault="006E01AD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47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154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6E01AD" w:rsidRDefault="006E01AD">
            <w:pPr>
              <w:pStyle w:val="ConsPlusNormal"/>
            </w:pPr>
            <w:r>
              <w:t xml:space="preserve">Средства субсидии из областного бюджета (в соответствии с предельным уровнем </w:t>
            </w:r>
            <w:proofErr w:type="spellStart"/>
            <w:r>
              <w:lastRenderedPageBreak/>
              <w:t>софинансирования</w:t>
            </w:r>
            <w:proofErr w:type="spellEnd"/>
            <w:r>
              <w:t xml:space="preserve"> расходного обязательства за счет средств областного бюджета, установленным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Калужской области от 09.01.2024 N 4)</w:t>
            </w:r>
          </w:p>
        </w:tc>
        <w:tc>
          <w:tcPr>
            <w:tcW w:w="147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154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819" w:type="dxa"/>
          </w:tcPr>
          <w:p w:rsidR="006E01AD" w:rsidRDefault="006E01AD">
            <w:pPr>
              <w:pStyle w:val="ConsPlusNormal"/>
            </w:pPr>
            <w:r>
              <w:t>Безвозмездные поступления от физических и юридических лиц (при наличии)</w:t>
            </w:r>
          </w:p>
        </w:tc>
        <w:tc>
          <w:tcPr>
            <w:tcW w:w="147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154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4819" w:type="dxa"/>
          </w:tcPr>
          <w:p w:rsidR="006E01AD" w:rsidRDefault="006E01AD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154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11. Вклад в реализацию проекта в </w:t>
      </w:r>
      <w:proofErr w:type="spellStart"/>
      <w:r>
        <w:t>неденежной</w:t>
      </w:r>
      <w:proofErr w:type="spellEnd"/>
      <w:r>
        <w:t xml:space="preserve"> форме </w:t>
      </w:r>
      <w:hyperlink w:anchor="P382">
        <w:r>
          <w:rPr>
            <w:color w:val="0000FF"/>
          </w:rPr>
          <w:t>&lt;*&gt;</w:t>
        </w:r>
      </w:hyperlink>
      <w:r>
        <w:t>: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31"/>
        <w:gridCol w:w="2154"/>
        <w:gridCol w:w="1984"/>
      </w:tblGrid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6E01AD" w:rsidRDefault="006E01AD">
            <w:pPr>
              <w:pStyle w:val="ConsPlusNormal"/>
              <w:jc w:val="center"/>
            </w:pPr>
            <w:r>
              <w:t>Субъекты выполнения работ (оказания услуг)</w:t>
            </w:r>
          </w:p>
        </w:tc>
        <w:tc>
          <w:tcPr>
            <w:tcW w:w="1531" w:type="dxa"/>
          </w:tcPr>
          <w:p w:rsidR="006E01AD" w:rsidRDefault="006E01AD">
            <w:pPr>
              <w:pStyle w:val="ConsPlusNormal"/>
              <w:jc w:val="center"/>
            </w:pPr>
            <w:r>
              <w:t xml:space="preserve">Вид работ (услуг) </w:t>
            </w:r>
            <w:hyperlink w:anchor="P38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154" w:type="dxa"/>
          </w:tcPr>
          <w:p w:rsidR="006E01AD" w:rsidRDefault="006E01AD">
            <w:pPr>
              <w:pStyle w:val="ConsPlusNormal"/>
              <w:jc w:val="center"/>
            </w:pPr>
            <w:r>
              <w:t>Сроки выполнения работ (оказания услуг)</w:t>
            </w:r>
          </w:p>
        </w:tc>
        <w:tc>
          <w:tcPr>
            <w:tcW w:w="1984" w:type="dxa"/>
          </w:tcPr>
          <w:p w:rsidR="006E01AD" w:rsidRDefault="006E01AD">
            <w:pPr>
              <w:pStyle w:val="ConsPlusNormal"/>
              <w:jc w:val="center"/>
            </w:pPr>
            <w:r>
              <w:t>Стоимость работ (услуг), материалов, руб.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6E01AD" w:rsidRDefault="006E0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6E01AD" w:rsidRDefault="006E0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6E01AD" w:rsidRDefault="006E0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E01AD" w:rsidRDefault="006E01AD">
            <w:pPr>
              <w:pStyle w:val="ConsPlusNormal"/>
              <w:jc w:val="center"/>
            </w:pPr>
            <w:r>
              <w:t>5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835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15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984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835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15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984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835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531" w:type="dxa"/>
          </w:tcPr>
          <w:p w:rsidR="006E01AD" w:rsidRDefault="006E01AD">
            <w:pPr>
              <w:pStyle w:val="ConsPlusNormal"/>
            </w:pPr>
          </w:p>
        </w:tc>
        <w:tc>
          <w:tcPr>
            <w:tcW w:w="2154" w:type="dxa"/>
          </w:tcPr>
          <w:p w:rsidR="006E01AD" w:rsidRDefault="006E01AD">
            <w:pPr>
              <w:pStyle w:val="ConsPlusNormal"/>
            </w:pPr>
          </w:p>
        </w:tc>
        <w:tc>
          <w:tcPr>
            <w:tcW w:w="1984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--------------------------------</w:t>
      </w:r>
    </w:p>
    <w:p w:rsidR="006E01AD" w:rsidRDefault="006E01AD">
      <w:pPr>
        <w:pStyle w:val="ConsPlusNonformat"/>
        <w:jc w:val="both"/>
      </w:pPr>
      <w:bookmarkStart w:id="12" w:name="P382"/>
      <w:bookmarkEnd w:id="12"/>
      <w:r>
        <w:t xml:space="preserve">    &lt;*&gt;    Неоплачиваемый   вклад   включает   использование   строительных</w:t>
      </w:r>
    </w:p>
    <w:p w:rsidR="006E01AD" w:rsidRDefault="006E01AD">
      <w:pPr>
        <w:pStyle w:val="ConsPlusNonformat"/>
        <w:jc w:val="both"/>
      </w:pPr>
      <w:proofErr w:type="gramStart"/>
      <w:r>
        <w:t>материалов,  оборудования</w:t>
      </w:r>
      <w:proofErr w:type="gramEnd"/>
      <w:r>
        <w:t>,  инструмента, уборку мусора, осуществление работ</w:t>
      </w:r>
    </w:p>
    <w:p w:rsidR="006E01AD" w:rsidRDefault="006E01AD">
      <w:pPr>
        <w:pStyle w:val="ConsPlusNonformat"/>
        <w:jc w:val="both"/>
      </w:pPr>
      <w:r>
        <w:t>(</w:t>
      </w:r>
      <w:proofErr w:type="gramStart"/>
      <w:r>
        <w:t>услуг)  собственными</w:t>
      </w:r>
      <w:proofErr w:type="gramEnd"/>
      <w:r>
        <w:t xml:space="preserve">  силами  по  благоустройству,  оказанию прочих услуг,</w:t>
      </w:r>
    </w:p>
    <w:p w:rsidR="006E01AD" w:rsidRDefault="006E01AD">
      <w:pPr>
        <w:pStyle w:val="ConsPlusNonformat"/>
        <w:jc w:val="both"/>
      </w:pPr>
      <w:r>
        <w:t>предоставление техники и оборудования и иное участие.</w:t>
      </w:r>
    </w:p>
    <w:p w:rsidR="006E01AD" w:rsidRDefault="006E01AD">
      <w:pPr>
        <w:pStyle w:val="ConsPlusNonformat"/>
        <w:jc w:val="both"/>
      </w:pPr>
    </w:p>
    <w:p w:rsidR="006E01AD" w:rsidRDefault="006E01AD">
      <w:pPr>
        <w:pStyle w:val="ConsPlusNonformat"/>
        <w:jc w:val="both"/>
      </w:pPr>
      <w:bookmarkStart w:id="13" w:name="P387"/>
      <w:bookmarkEnd w:id="13"/>
      <w:r>
        <w:t xml:space="preserve">    12. Информация о проработке проекта: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3005"/>
      </w:tblGrid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9" w:type="dxa"/>
          </w:tcPr>
          <w:p w:rsidR="006E01AD" w:rsidRDefault="006E01AD">
            <w:pPr>
              <w:pStyle w:val="ConsPlusNormal"/>
              <w:jc w:val="center"/>
            </w:pPr>
            <w:r>
              <w:t>Оформление и дополнительные материалы к проекту</w:t>
            </w:r>
          </w:p>
        </w:tc>
        <w:tc>
          <w:tcPr>
            <w:tcW w:w="3005" w:type="dxa"/>
          </w:tcPr>
          <w:p w:rsidR="006E01AD" w:rsidRDefault="006E01AD">
            <w:pPr>
              <w:pStyle w:val="ConsPlusNormal"/>
              <w:jc w:val="center"/>
            </w:pPr>
            <w:r>
              <w:t>Информация о наличии (соответствии) или отсутствии (несоответствии) (да/нет) (при наличии - приложить к заявке)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9" w:type="dxa"/>
          </w:tcPr>
          <w:p w:rsidR="006E01AD" w:rsidRDefault="006E01AD">
            <w:pPr>
              <w:pStyle w:val="ConsPlusNormal"/>
            </w:pPr>
            <w:r>
              <w:t xml:space="preserve">Проведение мероприятий в рамках определения молодежной инициативы </w:t>
            </w:r>
            <w:hyperlink w:anchor="P40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9" w:type="dxa"/>
          </w:tcPr>
          <w:p w:rsidR="006E01AD" w:rsidRDefault="006E01AD">
            <w:pPr>
              <w:pStyle w:val="ConsPlusNormal"/>
            </w:pPr>
            <w:r>
              <w:t>Эскизы, чертежи, схемы, фотографии проекта</w:t>
            </w:r>
          </w:p>
        </w:tc>
        <w:tc>
          <w:tcPr>
            <w:tcW w:w="30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49" w:type="dxa"/>
          </w:tcPr>
          <w:p w:rsidR="006E01AD" w:rsidRDefault="006E01AD">
            <w:pPr>
              <w:pStyle w:val="ConsPlusNormal"/>
            </w:pPr>
            <w:r>
              <w:t>Социально-экономическое обоснование реализации проекта</w:t>
            </w:r>
          </w:p>
        </w:tc>
        <w:tc>
          <w:tcPr>
            <w:tcW w:w="30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49" w:type="dxa"/>
          </w:tcPr>
          <w:p w:rsidR="006E01AD" w:rsidRDefault="006E01AD">
            <w:pPr>
              <w:pStyle w:val="ConsPlusNormal"/>
            </w:pPr>
            <w:r>
              <w:t>Расчет потребности на содержание реализованного проекта в последующие годы с указанием источника финансирования</w:t>
            </w:r>
          </w:p>
        </w:tc>
        <w:tc>
          <w:tcPr>
            <w:tcW w:w="3005" w:type="dxa"/>
          </w:tcPr>
          <w:p w:rsidR="006E01AD" w:rsidRDefault="006E01AD">
            <w:pPr>
              <w:pStyle w:val="ConsPlusNormal"/>
            </w:pP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49" w:type="dxa"/>
          </w:tcPr>
          <w:p w:rsidR="006E01AD" w:rsidRDefault="006E01AD">
            <w:pPr>
              <w:pStyle w:val="ConsPlusNormal"/>
            </w:pPr>
            <w:r>
              <w:t xml:space="preserve">Визуальное оформление проекта (дизайн-проект соответствует </w:t>
            </w:r>
            <w:proofErr w:type="spellStart"/>
            <w:r>
              <w:t>брендбуку</w:t>
            </w:r>
            <w:proofErr w:type="spellEnd"/>
            <w:r>
              <w:t xml:space="preserve"> (цветовое решение, наличие логотипа и т.п.) управления молодежной политики Калужской области или </w:t>
            </w:r>
            <w:proofErr w:type="spellStart"/>
            <w:r>
              <w:t>брендбуку</w:t>
            </w:r>
            <w:proofErr w:type="spellEnd"/>
            <w:r>
              <w:t xml:space="preserve"> молодежной некоммерческой организации Калужской области)</w:t>
            </w:r>
          </w:p>
        </w:tc>
        <w:tc>
          <w:tcPr>
            <w:tcW w:w="3005" w:type="dxa"/>
          </w:tcPr>
          <w:p w:rsidR="006E01AD" w:rsidRDefault="006E01AD">
            <w:pPr>
              <w:pStyle w:val="ConsPlusNormal"/>
            </w:pP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nformat"/>
        <w:jc w:val="both"/>
      </w:pPr>
      <w:r>
        <w:t xml:space="preserve">    --------------------------------</w:t>
      </w:r>
    </w:p>
    <w:p w:rsidR="006E01AD" w:rsidRDefault="006E01AD">
      <w:pPr>
        <w:pStyle w:val="ConsPlusNonformat"/>
        <w:jc w:val="both"/>
      </w:pPr>
      <w:bookmarkStart w:id="14" w:name="P409"/>
      <w:bookmarkEnd w:id="14"/>
      <w:r>
        <w:t xml:space="preserve">    &lt;*&gt; Приложить подтверждающие проведение указанных мероприятий документы</w:t>
      </w:r>
    </w:p>
    <w:p w:rsidR="006E01AD" w:rsidRDefault="006E01AD">
      <w:pPr>
        <w:pStyle w:val="ConsPlusNonformat"/>
        <w:jc w:val="both"/>
      </w:pPr>
      <w:r>
        <w:t>(протоколы, копии анкет и опросных листов, фотографии собраний и т.п.).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right"/>
        <w:outlineLvl w:val="1"/>
      </w:pPr>
      <w:r>
        <w:t>Приложение 4</w:t>
      </w:r>
    </w:p>
    <w:p w:rsidR="006E01AD" w:rsidRDefault="006E01AD">
      <w:pPr>
        <w:pStyle w:val="ConsPlusNormal"/>
        <w:jc w:val="right"/>
      </w:pPr>
      <w:r>
        <w:t>к Положению</w:t>
      </w:r>
    </w:p>
    <w:p w:rsidR="006E01AD" w:rsidRDefault="006E01AD">
      <w:pPr>
        <w:pStyle w:val="ConsPlusNormal"/>
        <w:jc w:val="right"/>
      </w:pPr>
      <w:r>
        <w:t>о порядке проведения конкурсного отбора</w:t>
      </w:r>
    </w:p>
    <w:p w:rsidR="006E01AD" w:rsidRDefault="006E01AD">
      <w:pPr>
        <w:pStyle w:val="ConsPlusNormal"/>
        <w:jc w:val="right"/>
      </w:pPr>
      <w:r>
        <w:t>проектов молодежных инициатив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Title"/>
        <w:jc w:val="center"/>
      </w:pPr>
      <w:bookmarkStart w:id="15" w:name="P421"/>
      <w:bookmarkEnd w:id="15"/>
      <w:r>
        <w:t>МЕТОДИКА</w:t>
      </w:r>
    </w:p>
    <w:p w:rsidR="006E01AD" w:rsidRDefault="006E01AD">
      <w:pPr>
        <w:pStyle w:val="ConsPlusTitle"/>
        <w:jc w:val="center"/>
      </w:pPr>
      <w:r>
        <w:t>ОЦЕНКИ ПРОЕКТОВ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r>
        <w:t>Оценка проектов рассчитывается по следующей формуле: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r>
        <w:t>О = Б</w:t>
      </w:r>
      <w:r>
        <w:rPr>
          <w:vertAlign w:val="subscript"/>
        </w:rPr>
        <w:t>1</w:t>
      </w:r>
      <w:r>
        <w:t xml:space="preserve"> + Б</w:t>
      </w:r>
      <w:r>
        <w:rPr>
          <w:vertAlign w:val="subscript"/>
        </w:rPr>
        <w:t>2</w:t>
      </w:r>
      <w:r>
        <w:t xml:space="preserve"> +... + Б</w:t>
      </w:r>
      <w:r>
        <w:rPr>
          <w:vertAlign w:val="subscript"/>
        </w:rPr>
        <w:t>9</w:t>
      </w:r>
      <w:r>
        <w:t>,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ind w:firstLine="540"/>
        <w:jc w:val="both"/>
      </w:pPr>
      <w:r>
        <w:t>где О - итоговая оценка проекта;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1-9</w:t>
      </w:r>
      <w:r>
        <w:t xml:space="preserve"> - количество баллов по каждому критерию оценки проекта.</w:t>
      </w:r>
    </w:p>
    <w:p w:rsidR="006E01AD" w:rsidRDefault="006E01AD">
      <w:pPr>
        <w:pStyle w:val="ConsPlusNormal"/>
        <w:spacing w:before="220"/>
        <w:ind w:firstLine="540"/>
        <w:jc w:val="both"/>
      </w:pPr>
      <w:r>
        <w:t>Оценка проектов осуществляется в соответствии с критериями оценки проекта.</w:t>
      </w: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Title"/>
        <w:jc w:val="center"/>
        <w:outlineLvl w:val="2"/>
      </w:pPr>
      <w:r>
        <w:t>Критерии оценки проекта</w:t>
      </w:r>
    </w:p>
    <w:p w:rsidR="006E01AD" w:rsidRDefault="006E01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4592"/>
        <w:gridCol w:w="794"/>
      </w:tblGrid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6E01AD" w:rsidRDefault="006E01AD">
            <w:pPr>
              <w:pStyle w:val="ConsPlusNormal"/>
              <w:jc w:val="center"/>
            </w:pPr>
            <w:r>
              <w:t>Наименования критериев конкурсного отбора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6E01AD">
        <w:tc>
          <w:tcPr>
            <w:tcW w:w="567" w:type="dxa"/>
          </w:tcPr>
          <w:p w:rsidR="006E01AD" w:rsidRDefault="006E0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6E01AD" w:rsidRDefault="006E0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center"/>
            </w:pPr>
            <w:r>
              <w:t>4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из бюджета муниципального образования, уровень расчетной бюджетной обеспеченности которого меньше 1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16%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4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12 до 16%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8 до 12%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5 до 8%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 xml:space="preserve">Уровень </w:t>
            </w:r>
            <w:proofErr w:type="spellStart"/>
            <w:r>
              <w:t>софинансирования</w:t>
            </w:r>
            <w:proofErr w:type="spellEnd"/>
            <w:r>
              <w:t xml:space="preserve"> из бюджета муниципального образования, уровень расчетной бюджетной обеспеченности которого равен или превышает 1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21%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4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17 до 21%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13 до 17%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10 до 13%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 xml:space="preserve">Доля жителей в возрасте от 14 до 35 лет, поддержавших молодежную инициативу, от общей численности населения </w:t>
            </w:r>
            <w:r>
              <w:lastRenderedPageBreak/>
              <w:t>в возрасте от 14 до 35 лет, проживающего на территории, в границах которой будет реализован проект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lastRenderedPageBreak/>
              <w:t>Свыше 40%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20 до 40%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10 до 20%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До 10%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0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>Актуальность и социальная значимость проекта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молодежи муниципального образования от 81%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молодежи муниципального образования от 61 до 80% включительно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молодежи муниципального образования от 50 до 60% включительно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Доля </w:t>
            </w:r>
            <w:proofErr w:type="spellStart"/>
            <w:r>
              <w:t>благополучателей</w:t>
            </w:r>
            <w:proofErr w:type="spellEnd"/>
            <w:r>
              <w:t xml:space="preserve"> от числа молодежи муниципального образования менее 50%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0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>Проработанность проекта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Наличие дополнительных материалов к проекту по пяти направлениям в соответствии с </w:t>
            </w:r>
            <w:hyperlink w:anchor="P387">
              <w:r>
                <w:rPr>
                  <w:color w:val="0000FF"/>
                </w:rPr>
                <w:t>пунктом 12</w:t>
              </w:r>
            </w:hyperlink>
            <w:r>
              <w:t xml:space="preserve"> приложения 3 к положению о порядке проведения конкурсного отбора молодежных инициатив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5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Наличие дополнительных материалов к проекту по четырем направлениям в соответствии с </w:t>
            </w:r>
            <w:hyperlink w:anchor="P387">
              <w:r>
                <w:rPr>
                  <w:color w:val="0000FF"/>
                </w:rPr>
                <w:t>пунктом 12</w:t>
              </w:r>
            </w:hyperlink>
            <w:r>
              <w:t xml:space="preserve"> приложения 3 к положению о порядке проведения конкурсного отбора молодежных инициатив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4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Наличие дополнительных материалов к проекту по трем направлениям в соответствии с </w:t>
            </w:r>
            <w:hyperlink w:anchor="P387">
              <w:r>
                <w:rPr>
                  <w:color w:val="0000FF"/>
                </w:rPr>
                <w:t>пунктом 12</w:t>
              </w:r>
            </w:hyperlink>
            <w:r>
              <w:t xml:space="preserve"> приложения 3 к положению о порядке проведения конкурсного отбора молодежных инициатив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Наличие дополнительных материалов к проекту по двум направлениям в соответствии с </w:t>
            </w:r>
            <w:hyperlink w:anchor="P387">
              <w:r>
                <w:rPr>
                  <w:color w:val="0000FF"/>
                </w:rPr>
                <w:t>пунктом 12</w:t>
              </w:r>
            </w:hyperlink>
            <w:r>
              <w:t xml:space="preserve"> приложения 3 к положению о порядке проведения конкурсного отбора молодежных инициатив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Наличие дополнительных материалов к проекту по одному направлению в соответствии с </w:t>
            </w:r>
            <w:hyperlink w:anchor="P387">
              <w:r>
                <w:rPr>
                  <w:color w:val="0000FF"/>
                </w:rPr>
                <w:t>пунктом 12</w:t>
              </w:r>
            </w:hyperlink>
            <w:r>
              <w:t xml:space="preserve"> приложения 3 к положению о порядке проведения конкурсного отбора молодежных инициатив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Наличие только документов, подтверждающих стоимость проекта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0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>Качество презентационных материалов (презентация или видеоролик)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 xml:space="preserve">Высокое качество презентационных материалов (раскрыта основная цель реализации проекта, актуальность проекта, </w:t>
            </w:r>
            <w:r>
              <w:lastRenderedPageBreak/>
              <w:t>ожидаемые результаты, презентация краткая, информация представлена наглядно)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lastRenderedPageBreak/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Среднее качество презентационных материалов (в презентации частично раскрыта цель реализации проекта, презентация недостаточно наглядна)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Низкое качество презентационных материалов (цель реализации проекта не раскрыта, наглядная информация отсутствует) или их отсутствие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0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>Информационное освещение проекта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Использование печатных средств массовой информации (далее - СМИ) (газеты, журналы, листовки, буклеты) и информационно-телекоммуникационной сети Интернет (сайты, социальные сети и др.) для информирования о проекте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Отсутствие публикаций в печатных СМИ и в информационно-телекоммуникационной сети Интернет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0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 xml:space="preserve">Участие молодежи, организаций и индивидуальных предпринимателей в реализации проекта в </w:t>
            </w:r>
            <w:proofErr w:type="spellStart"/>
            <w:r>
              <w:t>неденежной</w:t>
            </w:r>
            <w:proofErr w:type="spellEnd"/>
            <w:r>
              <w:t xml:space="preserve"> форме (отношение стоимости вклада населения, организаций и индивидуальных предпринимателей в реализацию проекта в натуральной форме и (или) в форме безвозмездного оказания услуг к стоимости проекта)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8%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4 до 8%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От 1 до 4%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 xml:space="preserve">Денежный вклад организаций и индивидуальных предпринимателей (уровень </w:t>
            </w:r>
            <w:proofErr w:type="spellStart"/>
            <w:r>
              <w:t>софинансирования</w:t>
            </w:r>
            <w:proofErr w:type="spellEnd"/>
            <w:r>
              <w:t>)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8%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3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Свыше 4 до 8%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От 1 до 4%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1</w:t>
            </w:r>
          </w:p>
        </w:tc>
      </w:tr>
      <w:tr w:rsidR="006E01AD">
        <w:tc>
          <w:tcPr>
            <w:tcW w:w="567" w:type="dxa"/>
            <w:vMerge w:val="restart"/>
          </w:tcPr>
          <w:p w:rsidR="006E01AD" w:rsidRDefault="006E01A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18" w:type="dxa"/>
            <w:vMerge w:val="restart"/>
          </w:tcPr>
          <w:p w:rsidR="006E01AD" w:rsidRDefault="006E01AD">
            <w:pPr>
              <w:pStyle w:val="ConsPlusNormal"/>
            </w:pPr>
            <w:r>
              <w:t>Креативность проекта (новизна и оригинальность идеи проекта)</w:t>
            </w: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Оригинальность, необычность идеи инициативного проекта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2</w:t>
            </w:r>
          </w:p>
        </w:tc>
      </w:tr>
      <w:tr w:rsidR="006E01AD">
        <w:tc>
          <w:tcPr>
            <w:tcW w:w="567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3118" w:type="dxa"/>
            <w:vMerge/>
          </w:tcPr>
          <w:p w:rsidR="006E01AD" w:rsidRDefault="006E01AD">
            <w:pPr>
              <w:pStyle w:val="ConsPlusNormal"/>
            </w:pPr>
          </w:p>
        </w:tc>
        <w:tc>
          <w:tcPr>
            <w:tcW w:w="4592" w:type="dxa"/>
          </w:tcPr>
          <w:p w:rsidR="006E01AD" w:rsidRDefault="006E01AD">
            <w:pPr>
              <w:pStyle w:val="ConsPlusNormal"/>
            </w:pPr>
            <w:r>
              <w:t>Стандартный объект общественной инфраструктуры</w:t>
            </w:r>
          </w:p>
        </w:tc>
        <w:tc>
          <w:tcPr>
            <w:tcW w:w="794" w:type="dxa"/>
          </w:tcPr>
          <w:p w:rsidR="006E01AD" w:rsidRDefault="006E01AD">
            <w:pPr>
              <w:pStyle w:val="ConsPlusNormal"/>
              <w:jc w:val="right"/>
            </w:pPr>
            <w:r>
              <w:t>0</w:t>
            </w:r>
          </w:p>
        </w:tc>
      </w:tr>
    </w:tbl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jc w:val="both"/>
      </w:pPr>
    </w:p>
    <w:p w:rsidR="006E01AD" w:rsidRDefault="006E01A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43D2" w:rsidRDefault="006D43D2"/>
    <w:sectPr w:rsidR="006D43D2" w:rsidSect="0029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AD"/>
    <w:rsid w:val="006D43D2"/>
    <w:rsid w:val="006E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DEE41-0E93-4393-96D5-A222DE9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01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01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01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75394" TargetMode="External"/><Relationship Id="rId5" Type="http://schemas.openxmlformats.org/officeDocument/2006/relationships/hyperlink" Target="https://login.consultant.ru/link/?req=doc&amp;base=RLAW037&amp;n=175394&amp;dst=100401" TargetMode="External"/><Relationship Id="rId4" Type="http://schemas.openxmlformats.org/officeDocument/2006/relationships/hyperlink" Target="https://login.consultant.ru/link/?req=doc&amp;base=RLAW037&amp;n=175394&amp;dst=100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3215</Words>
  <Characters>18331</Characters>
  <Application>Microsoft Office Word</Application>
  <DocSecurity>0</DocSecurity>
  <Lines>152</Lines>
  <Paragraphs>43</Paragraphs>
  <ScaleCrop>false</ScaleCrop>
  <Company/>
  <LinksUpToDate>false</LinksUpToDate>
  <CharactersWithSpaces>21503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1</cp:revision>
  <dcterms:created xsi:type="dcterms:W3CDTF">2025-04-09T11:46:00Z</dcterms:created>
  <dcterms:modified xsi:type="dcterms:W3CDTF">2025-04-09T11:47:00Z</dcterms:modified>
</cp:coreProperties>
</file>