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0" w:firstLine="709"/>
        <w:jc w:val="center"/>
        <w:rPr/>
      </w:pPr>
      <w:r>
        <w:rPr/>
        <w:drawing>
          <wp:inline distT="0" distB="0" distL="0" distR="0">
            <wp:extent cx="617220" cy="9017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" t="-8" r="-13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  <w:lang w:val="ru-RU" w:eastAsia="ru-RU"/>
        </w:rPr>
        <w:t xml:space="preserve"> </w:t>
      </w:r>
    </w:p>
    <w:p>
      <w:pPr>
        <w:pStyle w:val="Normal"/>
        <w:ind w:left="0" w:right="0"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0" w:right="0" w:firstLine="709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КАЛУЖСКАЯ ОБЛАСТЬ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МАЛОЯРОСЛАВЕЦКАЯ РАЙОННАЯ АДМИНИСТРАЦИЯ МУНИЦИПАЛЬНОГО РАЙОНА</w:t>
      </w:r>
    </w:p>
    <w:p>
      <w:pPr>
        <w:pStyle w:val="Normal"/>
        <w:ind w:left="0" w:right="0" w:firstLine="709"/>
        <w:jc w:val="center"/>
        <w:rPr/>
      </w:pPr>
      <w:r>
        <w:rPr>
          <w:b/>
          <w:color w:val="000000"/>
          <w:sz w:val="26"/>
          <w:szCs w:val="26"/>
        </w:rPr>
        <w:t>“</w:t>
      </w:r>
      <w:r>
        <w:rPr>
          <w:b/>
          <w:color w:val="000000"/>
          <w:sz w:val="26"/>
          <w:szCs w:val="26"/>
        </w:rPr>
        <w:t>МАЛОЯРОСЛАВЕЦКИЙ РАЙОН”</w:t>
      </w:r>
    </w:p>
    <w:p>
      <w:pPr>
        <w:pStyle w:val="Normal"/>
        <w:tabs>
          <w:tab w:val="clear" w:pos="709"/>
          <w:tab w:val="left" w:pos="6506" w:leader="none"/>
        </w:tabs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ab/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ПОСТАНОВЛЕНИЕ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jc w:val="both"/>
        <w:rPr/>
      </w:pPr>
      <w:r>
        <w:rPr>
          <w:b/>
          <w:color w:val="000000"/>
          <w:sz w:val="26"/>
          <w:szCs w:val="26"/>
        </w:rPr>
        <w:t>От ______2024 г.                        г. Малоярославец                                       № _______</w:t>
      </w:r>
    </w:p>
    <w:p>
      <w:pPr>
        <w:pStyle w:val="Normal"/>
        <w:jc w:val="both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tbl>
      <w:tblPr>
        <w:tblW w:w="552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9"/>
      </w:tblGrid>
      <w:tr>
        <w:trPr>
          <w:trHeight w:val="2683" w:hRule="atLeast"/>
        </w:trPr>
        <w:tc>
          <w:tcPr>
            <w:tcW w:w="5529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color w:val="000000"/>
                <w:sz w:val="26"/>
                <w:szCs w:val="26"/>
              </w:rPr>
              <w:t xml:space="preserve">Об утверждении Положения о порядке предоставления из бюджета муниципального района «Малоярославецкий район»  субсидий  на возмещение части затрат </w:t>
            </w:r>
            <w:r>
              <w:rPr>
                <w:b/>
                <w:color w:val="000000"/>
                <w:sz w:val="26"/>
                <w:szCs w:val="26"/>
              </w:rPr>
              <w:t xml:space="preserve">на приобретение сельскохозяйственной техники </w:t>
            </w:r>
            <w:r>
              <w:rPr>
                <w:b/>
                <w:color w:val="000000"/>
                <w:sz w:val="26"/>
                <w:szCs w:val="26"/>
              </w:rPr>
              <w:t xml:space="preserve">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      </w:r>
          </w:p>
        </w:tc>
      </w:tr>
    </w:tbl>
    <w:p>
      <w:pPr>
        <w:pStyle w:val="Normal"/>
        <w:ind w:left="0" w:right="0" w:firstLine="709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В соответствии со статьей 78 Бюджетного Кодекса Российской Федерации,  ст.15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 </w:t>
      </w:r>
      <w:r>
        <w:rPr>
          <w:rFonts w:cs="Tinos"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Об утверждении общих требований к нормативным правовым актам, муниципальным правовым актам, регулирующим  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 и проведение отборов получателей указанных субсидий, в том числе грантов в форме субсидий</w:t>
      </w:r>
      <w:r>
        <w:rPr>
          <w:color w:val="000000"/>
          <w:sz w:val="26"/>
          <w:szCs w:val="26"/>
        </w:rPr>
        <w:t>», постановлением Малоярославецкой районной администрации муниципального района «Малоярославецкий район» от 01.11.2018 № 1181 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 продукции, сырья продовольствия в муниципальном районе «Малоярославецкий район»</w:t>
      </w:r>
      <w:r>
        <w:rPr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руководствуясь Положением о Малоярославецкой районной администрации муниципального района «Малоярославецкий район»,</w:t>
      </w:r>
    </w:p>
    <w:p>
      <w:pPr>
        <w:pStyle w:val="Normal"/>
        <w:ind w:left="0" w:right="0" w:firstLine="709"/>
        <w:jc w:val="center"/>
        <w:rPr>
          <w:b/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1. Утвердить </w:t>
      </w:r>
      <w:r>
        <w:rPr>
          <w:color w:val="000000"/>
          <w:sz w:val="26"/>
          <w:szCs w:val="26"/>
        </w:rPr>
        <w:t xml:space="preserve">Положение о порядке предоставления из бюджета муниципального района «Малоярославецкий район»  субсидий  на возмещение части затрат </w:t>
      </w:r>
      <w:r>
        <w:rPr>
          <w:b/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</w:rPr>
        <w:t>на приобретение сельскохозяйственной техники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  <w:r>
        <w:rPr>
          <w:bCs/>
          <w:color w:val="000000"/>
          <w:sz w:val="26"/>
          <w:szCs w:val="26"/>
        </w:rPr>
        <w:t xml:space="preserve"> (приложение).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2. Признать утратившим силу постановление Малоярославецкой районной администрации муниципального района «Малоярославецкий район» от 26.11.2020 № 1381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«Об утверждении Положения о порядке предоставления из бюджета муниципального района «Малоярославецкий район» субсидий на возмещение части затрат </w:t>
      </w:r>
      <w:r>
        <w:rPr>
          <w:rFonts w:cs="Times New Roman" w:ascii="Times New Roman" w:hAnsi="Times New Roman"/>
          <w:b/>
          <w:bCs w:val="false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на приобретение сельскохозяйственной техники</w:t>
      </w:r>
      <w:r>
        <w:rPr>
          <w:rFonts w:cs="Times New Roman" w:ascii="Times New Roman" w:hAnsi="Times New Roman"/>
          <w:b/>
          <w:bCs w:val="false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 xml:space="preserve">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 «Малоярославецкий район» на поддержку отдельных отраслей сельскохозяйственного производства».</w:t>
      </w:r>
    </w:p>
    <w:p>
      <w:pPr>
        <w:pStyle w:val="ConsPlusTitle"/>
        <w:tabs>
          <w:tab w:val="clear" w:pos="709"/>
          <w:tab w:val="decimal" w:pos="540" w:leader="none"/>
        </w:tabs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3.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color w:val="000000"/>
          <w:sz w:val="26"/>
          <w:szCs w:val="26"/>
        </w:rPr>
        <w:t>Настоящее постановление вступает в силу с момента его подписания и подлежит опубликованию в газете «Маяк».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99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678"/>
      </w:tblGrid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uppressLineNumbers/>
              <w:jc w:val="both"/>
              <w:rPr>
                <w:b/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Глава администрации     </w:t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ind w:left="0" w:right="-108" w:firstLine="709"/>
              <w:jc w:val="right"/>
              <w:rPr>
                <w:rFonts w:eastAsia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  <w:t>В.В. Парфёнов</w:t>
            </w:r>
          </w:p>
          <w:p>
            <w:pPr>
              <w:pStyle w:val="Normal"/>
              <w:ind w:left="0" w:right="-108" w:firstLine="709"/>
              <w:jc w:val="right"/>
              <w:rPr>
                <w:rFonts w:eastAsia="Arial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/>
                <w:b/>
                <w:bCs/>
                <w:color w:val="000000"/>
                <w:sz w:val="26"/>
                <w:szCs w:val="26"/>
              </w:rPr>
            </w:r>
          </w:p>
        </w:tc>
      </w:tr>
      <w:tr>
        <w:trPr/>
        <w:tc>
          <w:tcPr>
            <w:tcW w:w="5244" w:type="dxa"/>
            <w:tcBorders/>
            <w:shd w:fill="auto" w:val="clear"/>
          </w:tcPr>
          <w:p>
            <w:pPr>
              <w:pStyle w:val="Normal"/>
              <w:snapToGrid w:val="false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rFonts w:eastAsia="Arial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Arial"/>
                <w:b/>
                <w:bCs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Богданов алерий Леонидович</w:t>
            </w:r>
          </w:p>
          <w:p>
            <w:pPr>
              <w:pStyle w:val="Normal"/>
              <w:rPr/>
            </w:pPr>
            <w:r>
              <w:rPr>
                <w:sz w:val="20"/>
                <w:szCs w:val="20"/>
              </w:rPr>
              <w:t>заведующий отделом сельского хозяйства</w:t>
            </w:r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8/48431/ 2-18-00</w:t>
            </w:r>
          </w:p>
          <w:p>
            <w:pPr>
              <w:pStyle w:val="Normal"/>
              <w:rPr/>
            </w:pPr>
            <w:hyperlink r:id="rId3">
              <w:r>
                <w:rPr>
                  <w:rStyle w:val="Style14"/>
                  <w:sz w:val="20"/>
                  <w:szCs w:val="20"/>
                  <w:lang w:val="en-US"/>
                </w:rPr>
                <w:t>agromalojar</w:t>
              </w:r>
              <w:r>
                <w:rPr>
                  <w:rStyle w:val="Style14"/>
                  <w:sz w:val="20"/>
                  <w:szCs w:val="20"/>
                </w:rPr>
                <w:t>@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Style14"/>
                  <w:sz w:val="20"/>
                  <w:szCs w:val="20"/>
                </w:rPr>
                <w:t>.</w:t>
              </w:r>
              <w:r>
                <w:rPr>
                  <w:rStyle w:val="Style14"/>
                  <w:sz w:val="20"/>
                  <w:szCs w:val="20"/>
                  <w:lang w:val="en-US"/>
                </w:rPr>
                <w:t>ru</w:t>
              </w:r>
            </w:hyperlink>
          </w:p>
          <w:p>
            <w:pPr>
              <w:pStyle w:val="Normal"/>
              <w:tabs>
                <w:tab w:val="clear" w:pos="709"/>
                <w:tab w:val="left" w:pos="429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Отп. 6  экз. 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 экз. – отдел организационно-контрольной работы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финансовый отдел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экономического развития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сельского хозяйства</w:t>
            </w:r>
          </w:p>
          <w:p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 экз. – отдел бухгалтерского учета</w:t>
            </w:r>
          </w:p>
          <w:p>
            <w:pPr>
              <w:pStyle w:val="Normal"/>
              <w:suppressLineNumbers/>
              <w:jc w:val="both"/>
              <w:rPr>
                <w:rFonts w:cs="Times New Roman"/>
                <w:b/>
                <w:b/>
                <w:color w:val="000000"/>
                <w:sz w:val="26"/>
                <w:szCs w:val="26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</w:rPr>
            </w:r>
          </w:p>
        </w:tc>
        <w:tc>
          <w:tcPr>
            <w:tcW w:w="4678" w:type="dxa"/>
            <w:tcBorders/>
            <w:shd w:fill="auto" w:val="clear"/>
          </w:tcPr>
          <w:p>
            <w:pPr>
              <w:pStyle w:val="Normal"/>
              <w:snapToGrid w:val="false"/>
              <w:ind w:left="0" w:right="-108" w:firstLine="709"/>
              <w:jc w:val="right"/>
              <w:rPr>
                <w:rFonts w:eastAsia="Arial" w:cs="Times New Roman"/>
                <w:b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Arial" w:cs="Times New Roman"/>
                <w:b/>
                <w:bCs/>
                <w:color w:val="000000"/>
                <w:sz w:val="26"/>
                <w:szCs w:val="26"/>
              </w:rPr>
            </w:r>
          </w:p>
        </w:tc>
      </w:tr>
    </w:tbl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>Заместитель главы администрации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  <w:t xml:space="preserve">___________________  </w:t>
      </w:r>
      <w:r>
        <w:rPr/>
        <w:t>Д.В.Адаменко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отделом сельского хозяйства</w:t>
        <w:tab/>
        <w:t xml:space="preserve">       Заведущий правовым отделом</w:t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_________________ В.Л.Богданов</w:t>
        <w:tab/>
        <w:tab/>
        <w:tab/>
        <w:t>______________ Е.А. Богачева</w:t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b w:val="false"/>
          <w:bCs w:val="false"/>
          <w:color w:val="000000"/>
          <w:sz w:val="26"/>
          <w:szCs w:val="26"/>
        </w:rPr>
        <w:t>Заведующий финансовым отделом</w:t>
        <w:tab/>
        <w:tab/>
        <w:t xml:space="preserve">       Заведующий отделом  бухгалтерского</w:t>
      </w:r>
    </w:p>
    <w:p>
      <w:pPr>
        <w:pStyle w:val="Normal"/>
        <w:ind w:left="0" w:right="0" w:hanging="0"/>
        <w:jc w:val="both"/>
        <w:rPr/>
      </w:pPr>
      <w:r>
        <w:rPr/>
        <w:tab/>
        <w:tab/>
        <w:tab/>
        <w:tab/>
        <w:tab/>
        <w:tab/>
        <w:tab/>
        <w:tab/>
        <w:t>учета</w:t>
      </w:r>
    </w:p>
    <w:p>
      <w:pPr>
        <w:pStyle w:val="Normal"/>
        <w:ind w:left="0" w:right="0" w:hanging="0"/>
        <w:jc w:val="both"/>
        <w:rPr>
          <w:b w:val="false"/>
          <w:b w:val="false"/>
          <w:bCs w:val="false"/>
          <w:color w:val="000000"/>
          <w:sz w:val="26"/>
          <w:szCs w:val="26"/>
        </w:rPr>
      </w:pPr>
      <w:r>
        <w:rPr>
          <w:b w:val="false"/>
          <w:bCs w:val="false"/>
          <w:color w:val="000000"/>
          <w:sz w:val="26"/>
          <w:szCs w:val="26"/>
        </w:rPr>
        <w:t>_________________ О.А.Лысцева</w:t>
        <w:tab/>
        <w:tab/>
        <w:tab/>
        <w:t>______________  Е.И.Тишкина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right"/>
        <w:rPr/>
      </w:pPr>
      <w:r>
        <w:rPr>
          <w:bCs/>
          <w:color w:val="000000"/>
          <w:sz w:val="26"/>
          <w:szCs w:val="26"/>
        </w:rPr>
        <w:t xml:space="preserve">Приложение 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 постановлению Малоярославецкой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районной администрации муниципального</w:t>
      </w:r>
    </w:p>
    <w:p>
      <w:pPr>
        <w:pStyle w:val="Normal"/>
        <w:ind w:left="0" w:right="0" w:firstLine="709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района «Малоярославецкий район»</w:t>
      </w:r>
    </w:p>
    <w:p>
      <w:pPr>
        <w:pStyle w:val="ConsPlusNormal"/>
        <w:ind w:left="0" w:right="0" w:firstLine="709"/>
        <w:jc w:val="center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ab/>
        <w:tab/>
        <w:tab/>
        <w:tab/>
        <w:tab/>
        <w:tab/>
        <w:t>от _____.2024 г.  № ____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  <w:bookmarkStart w:id="0" w:name="Par41"/>
      <w:bookmarkStart w:id="1" w:name="Par41"/>
      <w:bookmarkEnd w:id="1"/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Положение </w:t>
      </w:r>
    </w:p>
    <w:p>
      <w:pPr>
        <w:pStyle w:val="Normal"/>
        <w:ind w:left="0" w:right="0" w:hanging="0"/>
        <w:jc w:val="center"/>
        <w:rPr/>
      </w:pPr>
      <w:r>
        <w:rPr>
          <w:b/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</w:p>
    <w:p>
      <w:pPr>
        <w:pStyle w:val="Normal"/>
        <w:ind w:left="0" w:right="0" w:hanging="0"/>
        <w:jc w:val="center"/>
        <w:rPr/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 xml:space="preserve">на приобретение сельскохозяйственной техники </w:t>
      </w:r>
      <w:r>
        <w:rPr>
          <w:b/>
          <w:bCs/>
          <w:color w:val="000000"/>
          <w:sz w:val="26"/>
          <w:szCs w:val="26"/>
        </w:rPr>
        <w:t xml:space="preserve">  в рамках реализации</w:t>
      </w:r>
      <w:r>
        <w:rPr>
          <w:b/>
          <w:color w:val="000000"/>
          <w:sz w:val="26"/>
          <w:szCs w:val="26"/>
        </w:rPr>
        <w:t xml:space="preserve">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</w:t>
      </w:r>
    </w:p>
    <w:p>
      <w:pPr>
        <w:pStyle w:val="ConsPlusNormal"/>
        <w:ind w:left="0" w:right="0" w:firstLine="709"/>
        <w:jc w:val="center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1. Общие положения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</w:r>
    </w:p>
    <w:p>
      <w:pPr>
        <w:pStyle w:val="Normal"/>
        <w:ind w:left="0" w:right="0" w:hanging="0"/>
        <w:jc w:val="both"/>
        <w:rPr/>
      </w:pPr>
      <w:r>
        <w:rPr>
          <w:color w:val="000000"/>
          <w:sz w:val="26"/>
          <w:szCs w:val="26"/>
        </w:rPr>
        <w:tab/>
        <w:t>1.1. Настоящее Положение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о порядке предоставления из бюджета муниципального района «Малоярославецкий район»  субсидий  на возмещение части затрат </w:t>
      </w:r>
      <w:r>
        <w:rPr>
          <w:b/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</w:rPr>
        <w:t>на приобретение сельскохозяйственной техники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в рамках реализации муниципальной программы муниципального района 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- Положение) разработано в соответствии со статьей 78 Бюджетного кодекса Российской Федерации и определяет цели, условия и порядок предоставления субсидий из бюджета муниципального района «Малоярославецкий район» в рамках реализации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район», утвержденной постановлением Малоярославецкой районной администрации муниципального района «Малоярославецкий район» от  01.11.2018 г. № 1181 «Об утверждении муниципальной программы муниципального района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«Развитие сельского хозяйства и регулирование рынков сельскохозяйственной продукции, сырья и продовольствия в муниципальном районе «Малоярославецкий район» (далее – Программа).</w:t>
      </w:r>
    </w:p>
    <w:p>
      <w:pPr>
        <w:pStyle w:val="ConsPlusNormal"/>
        <w:ind w:left="0" w:right="0" w:firstLine="709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1.2.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Целью предоставления субсидий является техническая и технологическая модернизация АПК на территории  муниципального района «Малоярославецкий район» в рамках реализации пункта 3.3. раздела 3 Программы.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1.3. Главным распорядителем средств бюджета муниципального района «Малоярославецкий район», осуществляющим предоставление субсидий в пределах бюджетных ассигнований, предусмотренных решением Малоярославецкого Районного Собрания депутатов  о бюджете на очередной финансовый год и плановый период для реализации мероприятий  Программы, является Малоярославецкая районная администрация муниципального района «Малоярославецкий район» (далее -  Администрация).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1.4. Получатели субсидий - зарегистрированные и действующие на территории муниципального района «Малоярославецкий район» юридические лица (за исключением государственных (муниципальных) учреждений) и индивидуальные предприниматели, являющиеся на 1 января текущего финансового года сельскохозяйственными товаропроизводителями в соответствии со статьей 3 Федерального закона от 29.12.2006 № 264-ФЗ «О развитии сельского хозяйства» (за исключением  сельскохозяйственных потребительских кооперативов) (далее - получатели). </w:t>
      </w:r>
    </w:p>
    <w:p>
      <w:pPr>
        <w:pStyle w:val="Normal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1.5. Сведения о субсидиях размещаются на едином портале бюджетной системы Российской Федерации в информационно-телекоммуникационной сети «Интернет» при формировании проекта решения о бюджете финансовым отделом Администрации.</w:t>
      </w:r>
    </w:p>
    <w:p>
      <w:pPr>
        <w:pStyle w:val="Normal"/>
        <w:ind w:left="0" w:right="0" w:firstLine="709"/>
        <w:jc w:val="center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 Условия и порядок предоставления субсидий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2.1. Субсидии предоставляются на возмещение части затрат (без учета налога на добавленную стоимость), фактически произведенных получателями в текущем финансовом году, </w:t>
      </w:r>
      <w:r>
        <w:rPr>
          <w:bCs/>
          <w:color w:val="C9211E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</w:rPr>
        <w:t>на приобретение сельскохозяйственной техники.</w:t>
      </w:r>
      <w:r>
        <w:rPr>
          <w:bCs/>
          <w:color w:val="000000"/>
          <w:sz w:val="26"/>
          <w:szCs w:val="26"/>
        </w:rPr>
        <w:t xml:space="preserve"> 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Требования, которым должны соответствовать получатели субсидии на первое число месяца, предшествующего месяцу, в котором планируется принятие решения о предоставлении субсидии:</w:t>
      </w:r>
    </w:p>
    <w:p>
      <w:pPr>
        <w:pStyle w:val="Style16"/>
        <w:widowControl/>
        <w:spacing w:before="0" w:after="0"/>
        <w:ind w:left="0" w:right="0" w:hanging="0"/>
        <w:jc w:val="both"/>
        <w:rPr>
          <w:color w:val="00000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1)получатель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bookmarkStart w:id="2" w:name="l140"/>
      <w:bookmarkEnd w:id="2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2)получатель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bookmarkStart w:id="3" w:name="l24"/>
      <w:bookmarkEnd w:id="3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3)получатель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  <w:bookmarkStart w:id="4" w:name="l25"/>
      <w:bookmarkStart w:id="5" w:name="l141"/>
      <w:bookmarkEnd w:id="4"/>
      <w:bookmarkEnd w:id="5"/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4)получатель субсидии (участник отбора) не является иностранным агентом в соответствии с Федеральным </w:t>
      </w:r>
      <w:hyperlink r:id="rId4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законом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"О контроле за деятельностью лиц, находящихся под иностранным влиянием";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5)у получателя субсидии (участника отбора) на едином налоговом счете отсутствует или не превышает размер, определенный </w:t>
      </w:r>
      <w:hyperlink r:id="rId5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пунктом 3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6)у получателя субсидии (участника отбора)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  <w:bookmarkStart w:id="6" w:name="l26"/>
      <w:bookmarkStart w:id="7" w:name="l143"/>
      <w:bookmarkEnd w:id="6"/>
      <w:bookmarkEnd w:id="7"/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7)получатель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8)в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7) обеспечение получателями, являющимися работодателями, выплаты месячной заработной платы работникам (которыми полностью отработана за соответствующий период норма рабочего времени и выполнены нормы труда (трудовые обязанности)) не ниже полуторакратной величины </w:t>
      </w:r>
      <w:hyperlink r:id="rId6">
        <w:r>
          <w:rPr>
            <w:rStyle w:val="Style14"/>
            <w:sz w:val="26"/>
            <w:szCs w:val="26"/>
          </w:rPr>
          <w:t>прожиточного минимума</w:t>
        </w:r>
      </w:hyperlink>
      <w:r>
        <w:rPr>
          <w:sz w:val="26"/>
          <w:szCs w:val="26"/>
        </w:rPr>
        <w:t xml:space="preserve"> для трудоспособного населения, установленного Правительством Калужской области,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8) наличие у получателя фактически произведенных затрат, предусмотренных настоящим Положением и подтвержденных документами, указанными в </w:t>
      </w:r>
      <w:hyperlink w:anchor="P62">
        <w:r>
          <w:rPr>
            <w:rStyle w:val="Style14"/>
            <w:sz w:val="26"/>
            <w:szCs w:val="26"/>
          </w:rPr>
          <w:t>подпункте «д» пункта 2.3</w:t>
        </w:r>
      </w:hyperlink>
      <w:r>
        <w:rPr>
          <w:sz w:val="26"/>
          <w:szCs w:val="26"/>
        </w:rPr>
        <w:t>. настоящего Положения;</w:t>
      </w:r>
    </w:p>
    <w:p>
      <w:pPr>
        <w:pStyle w:val="Normal"/>
        <w:autoSpaceDE w:val="false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9) сельскохозяйственная техника, указанная в пункте 2.1. настоящего Положения, ранее не эксплуатировалась;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>10</w:t>
      </w:r>
      <w:r>
        <w:rPr>
          <w:sz w:val="26"/>
          <w:szCs w:val="26"/>
        </w:rPr>
        <w:t>) соответствие получателя требованию статьи 3 Федерального закона от 29.12.2006 № 264-ФЗ «О развитии сельского хозяйства» за квартал текущего финансового года, предшествующий кварталу</w:t>
      </w:r>
      <w:r>
        <w:rPr>
          <w:bCs/>
          <w:color w:val="000000"/>
          <w:sz w:val="26"/>
          <w:szCs w:val="26"/>
        </w:rPr>
        <w:t>, в котором планируется принятие решения о предоставлении субсидии</w:t>
      </w:r>
      <w:r>
        <w:rPr>
          <w:sz w:val="26"/>
          <w:szCs w:val="26"/>
        </w:rPr>
        <w:t>;</w:t>
      </w:r>
    </w:p>
    <w:p>
      <w:pPr>
        <w:pStyle w:val="Normal"/>
        <w:widowControl/>
        <w:spacing w:before="200" w:after="0"/>
        <w:ind w:left="0" w:right="0" w:firstLine="540"/>
        <w:jc w:val="both"/>
        <w:rPr/>
      </w:pPr>
      <w:bookmarkStart w:id="8" w:name="l28"/>
      <w:bookmarkEnd w:id="8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1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) 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с момента признания получателя, допустившего нарушение порядка и условий предоставления субсидии,  в том числе не обеспечившего целевое использование средств финансовой поддержки, прошло не менее чем три года.</w:t>
      </w:r>
    </w:p>
    <w:p>
      <w:pPr>
        <w:pStyle w:val="Normal"/>
        <w:widowControl/>
        <w:spacing w:before="200" w:after="0"/>
        <w:ind w:left="0" w:right="0" w:firstLine="540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/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Иные требования, не указанные в настоящем подпункте, определенные правовым актом.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 xml:space="preserve">2.3. </w:t>
      </w:r>
      <w:r>
        <w:rPr>
          <w:sz w:val="26"/>
          <w:szCs w:val="26"/>
        </w:rPr>
        <w:t>Для получения субсидий получатели предоставляют в Администрацию следующие документы: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заявление о предоставлении субсидии по форме, утвержденной Администрацией (приложение № 1);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расчет размера субсидии (приложение № 2);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в) справку, подписанную получателем, подтверждающую неполучение средств муниципального бюджета в соответствии с иными нормативными правовыми актами Малоярославецкой районной администрации муниципального района «Малоярославецкий район» на цель, указанную в пункте 2.1 настоящего Положения;</w:t>
      </w:r>
    </w:p>
    <w:p>
      <w:pPr>
        <w:pStyle w:val="Normal"/>
        <w:spacing w:before="20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г) заверенный получателем документ, подтверждающий размер среднемесячной заработной платы работников, заполненный в установленном порядке, за квартал текущего финансового года, предшествующий кварталу подачи документов на получение субсидии (по формам федера4.4.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Федерации.льного статистического наблюдения № 1-ИП, или № ПМ, или № МП (микро), а в случае их отсутствия представляется заверенная получателем копия отчета по начисленным и уплаченным страховым взносам);</w:t>
      </w:r>
    </w:p>
    <w:p>
      <w:pPr>
        <w:pStyle w:val="ConsPlusNormal"/>
        <w:spacing w:before="16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 xml:space="preserve">д) </w:t>
      </w:r>
      <w:r>
        <w:rPr>
          <w:rFonts w:cs="Times New Roman" w:ascii="Times New Roman" w:hAnsi="Times New Roman"/>
          <w:sz w:val="26"/>
          <w:szCs w:val="26"/>
        </w:rPr>
        <w:t>заверенные получателем копии документов, подтверждающих фактически произведенные в текущем финансовом году затраты:</w:t>
      </w:r>
      <w:r>
        <w:rPr>
          <w:rFonts w:cs="Times New Roman" w:ascii="Times New Roman" w:hAnsi="Times New Roman"/>
          <w:bCs/>
          <w:sz w:val="26"/>
          <w:szCs w:val="26"/>
        </w:rPr>
        <w:t xml:space="preserve"> копии договоров на приобретение сельскохозяйственной техники; копии платежных документов, подтверждающих оплату сельскохозяйственной техники, включая авансовые платежи; копии счетов-фактур; копии накладных.</w:t>
      </w:r>
    </w:p>
    <w:p>
      <w:pPr>
        <w:pStyle w:val="ConsPlusNormal"/>
        <w:spacing w:before="160" w:after="0"/>
        <w:ind w:left="0" w:right="0" w:firstLine="5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В случае заключения агентского договора при приобретении </w:t>
      </w:r>
      <w:r>
        <w:rPr>
          <w:rFonts w:cs="Times New Roman" w:ascii="Times New Roman" w:hAnsi="Times New Roman"/>
          <w:bCs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>сельскохозяйственной техники</w:t>
      </w:r>
      <w:r>
        <w:rPr>
          <w:rFonts w:cs="Times New Roman" w:ascii="Times New Roman" w:hAnsi="Times New Roman"/>
          <w:bCs/>
          <w:color w:val="C9211E"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 за рубежом предоставляется копия агентского договора. </w:t>
      </w:r>
      <w:r>
        <w:rPr>
          <w:rFonts w:cs="Times New Roman" w:ascii="Times New Roman" w:hAnsi="Times New Roman"/>
          <w:sz w:val="26"/>
          <w:szCs w:val="26"/>
        </w:rPr>
        <w:t xml:space="preserve">В случае приобретения </w:t>
      </w:r>
      <w:r>
        <w:rPr>
          <w:rFonts w:cs="Times New Roman" w:ascii="Times New Roman" w:hAnsi="Times New Roman"/>
          <w:bCs/>
          <w:sz w:val="26"/>
          <w:szCs w:val="26"/>
        </w:rPr>
        <w:t xml:space="preserve">сельскохозяйственной техники </w:t>
      </w:r>
      <w:r>
        <w:rPr>
          <w:rFonts w:cs="Times New Roman" w:ascii="Times New Roman" w:hAnsi="Times New Roman"/>
          <w:sz w:val="26"/>
          <w:szCs w:val="26"/>
        </w:rPr>
        <w:t xml:space="preserve"> за валюту представляются копии контрактов на приобретение </w:t>
      </w:r>
      <w:r>
        <w:rPr>
          <w:rFonts w:cs="Times New Roman" w:ascii="Times New Roman" w:hAnsi="Times New Roman"/>
          <w:bCs/>
          <w:sz w:val="26"/>
          <w:szCs w:val="26"/>
        </w:rPr>
        <w:t>сельскохозяйственной техники</w:t>
      </w:r>
      <w:r>
        <w:rPr>
          <w:rFonts w:cs="Times New Roman" w:ascii="Times New Roman" w:hAnsi="Times New Roman"/>
          <w:sz w:val="26"/>
          <w:szCs w:val="26"/>
        </w:rPr>
        <w:t xml:space="preserve">, платежных поручений и/или документов, подтверждающих открытие аккредитива на оплату </w:t>
      </w:r>
      <w:r>
        <w:rPr>
          <w:rFonts w:cs="Times New Roman" w:ascii="Times New Roman" w:hAnsi="Times New Roman"/>
          <w:bCs/>
          <w:sz w:val="26"/>
          <w:szCs w:val="26"/>
        </w:rPr>
        <w:t>сельскохозяйственной техники</w:t>
      </w:r>
      <w:r>
        <w:rPr>
          <w:rFonts w:cs="Times New Roman" w:ascii="Times New Roman" w:hAnsi="Times New Roman"/>
          <w:sz w:val="26"/>
          <w:szCs w:val="26"/>
        </w:rPr>
        <w:t xml:space="preserve">, свифтовых сообщений о подтверждении перевода валюты, грузовой таможенной декларации (представляется после оформления в установленном порядке грузовой таможенной декларации в соответствии с контрактом), паспорта импортной сделки, справки о состоянии паспорта импортной сделки. </w:t>
      </w:r>
    </w:p>
    <w:p>
      <w:pPr>
        <w:pStyle w:val="ConsPlusNormal"/>
        <w:ind w:left="0" w:right="0" w:firstLine="539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е) для подтверждения соответствия получателя требованиям </w:t>
      </w:r>
      <w:hyperlink r:id="rId7">
        <w:r>
          <w:rPr>
            <w:rStyle w:val="Style14"/>
            <w:rFonts w:cs="Times New Roman" w:ascii="Times New Roman" w:hAnsi="Times New Roman"/>
            <w:sz w:val="26"/>
            <w:szCs w:val="26"/>
          </w:rPr>
          <w:t>статьи 3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Федерального закона  от 29.12.2006 № 264-ФЗ</w:t>
      </w:r>
      <w:r>
        <w:rPr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"О развитии сельского хозяйства" за календарный год, предшествующий текущему финансовому году, заверенные получателем копии </w:t>
      </w:r>
      <w:hyperlink r:id="rId8">
        <w:r>
          <w:rPr>
            <w:rStyle w:val="Style14"/>
            <w:rFonts w:cs="Times New Roman" w:ascii="Times New Roman" w:hAnsi="Times New Roman"/>
            <w:sz w:val="26"/>
            <w:szCs w:val="26"/>
          </w:rPr>
          <w:t>бухгалтерского баланса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и </w:t>
      </w:r>
      <w:hyperlink r:id="rId9">
        <w:r>
          <w:rPr>
            <w:rStyle w:val="Style14"/>
            <w:rFonts w:cs="Times New Roman" w:ascii="Times New Roman" w:hAnsi="Times New Roman"/>
            <w:sz w:val="26"/>
            <w:szCs w:val="26"/>
          </w:rPr>
          <w:t>отчета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о финансовых результатах по формам, утвержденным приказом Министерства финансов Российской Федерации – для юридических лиц, заверенную получателем книгу (выписку из книги) учета доходов и расходов и хозяйственных операций – для индивидуальных предпринимателей, заверенную получателем копию ведомости финансовых результатов </w:t>
      </w:r>
      <w:hyperlink r:id="rId10">
        <w:r>
          <w:rPr>
            <w:rStyle w:val="Style14"/>
            <w:rFonts w:cs="Times New Roman" w:ascii="Times New Roman" w:hAnsi="Times New Roman"/>
            <w:sz w:val="26"/>
            <w:szCs w:val="26"/>
          </w:rPr>
          <w:t>(форма N 5-КХ)</w:t>
        </w:r>
      </w:hyperlink>
      <w:r>
        <w:rPr>
          <w:rFonts w:cs="Times New Roman" w:ascii="Times New Roman" w:hAnsi="Times New Roman"/>
          <w:sz w:val="26"/>
          <w:szCs w:val="26"/>
        </w:rPr>
        <w:t xml:space="preserve"> – для крестьянских (фермерских) хозяйств;</w:t>
      </w:r>
    </w:p>
    <w:p>
      <w:pPr>
        <w:pStyle w:val="Normal"/>
        <w:spacing w:before="200" w:after="0"/>
        <w:ind w:left="0" w:right="0" w:firstLine="540"/>
        <w:jc w:val="both"/>
        <w:rPr/>
      </w:pPr>
      <w:r>
        <w:rPr>
          <w:sz w:val="26"/>
          <w:szCs w:val="26"/>
        </w:rPr>
        <w:t xml:space="preserve">ж) заверенную получателем справку, подтверждающую соответствие доли дохода от реализации произведенной сельскохозяйственной продукции в соответствии с перечнем, утверждаемым Правительством Российской Федерации, в общем доходе от реализации товаров (работ, услуг) за календарный год требованиям </w:t>
      </w:r>
      <w:hyperlink r:id="rId11">
        <w:r>
          <w:rPr>
            <w:rStyle w:val="Style14"/>
            <w:sz w:val="26"/>
            <w:szCs w:val="26"/>
          </w:rPr>
          <w:t>части 1 статьи 3</w:t>
        </w:r>
      </w:hyperlink>
      <w:r>
        <w:rPr>
          <w:sz w:val="26"/>
          <w:szCs w:val="26"/>
        </w:rPr>
        <w:t xml:space="preserve"> Федерального закона "О развитии сельского хозяйства", составленную на основании сведений первичных учетных документов получателя. 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 Для рассмотрения документов, предоставленных получателями для предоставления субсидии, и принятия решения о предоставлении субсидии Администрация создает комиссию по предоставлению субсидий из бюджета муниципального района «Малоярославецкий район» (далее – комиссия), состав и порядок работы которой определяются постановлением Администрации. 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целях определения соответствия получателей требованиям, установленным пунктом 2.2. настоящего Положения, секретарь комиссии делает запрос в уполномоченные органы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о представлении: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- документа, подтверждающего отсутствие у получателя просроченной задолженности по возврату в бюджет муниципального района субсидий, бюджетных инвестиций, предоставленных в том числе в соответствии с иными правовыми актами, и иной просроченной задолженности перед бюджетом муниципального района;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- </w:t>
      </w:r>
      <w:r>
        <w:rPr>
          <w:bCs/>
          <w:color w:val="000000"/>
          <w:sz w:val="26"/>
          <w:szCs w:val="26"/>
        </w:rPr>
        <w:t xml:space="preserve"> сведения из Единого федерального реестра сведений о банкротстве;</w:t>
      </w:r>
    </w:p>
    <w:p>
      <w:pPr>
        <w:pStyle w:val="Normal"/>
        <w:ind w:left="0" w:right="0" w:hanging="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  <w:t>-сведения из Единого реестра субъектов малого и среднего предпринимательства.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Секретарь комиссии проверяет: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оформление и наличие   предоставленных документов согласно перечню, указанному в пункте 2.3. настоящего Положения;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- соответствие представленных документов установленным требованиям.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После проверки предоставленных документов секретарь комиссии передает подготовленные документы в комиссию для рассмотрения и вынесения решения.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2.5. Комиссия в течение семи рабочих дней со дня получения документов, указанных в пункте 2.3. настоящего Положения, рассматривает указанные документы, а также документы и сведения, указанные в пункте 2.4. настоящего Положения, и принимает решение о возможности (невозможности) предоставления субсидии.</w:t>
      </w:r>
    </w:p>
    <w:p>
      <w:pPr>
        <w:pStyle w:val="Normal"/>
        <w:ind w:left="0" w:righ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Решение комиссии считается правомочным при наличии на заседании не менее половины ее состава и принимается большинством голосов присутствующих на заседании членов комиссии. При несогласии члена комиссии с принятым решением по его желанию в протоколе отражается его особое мнение.</w:t>
      </w:r>
    </w:p>
    <w:p>
      <w:pPr>
        <w:pStyle w:val="Normal"/>
        <w:ind w:left="0" w:right="0" w:firstLine="709"/>
        <w:jc w:val="both"/>
        <w:rPr/>
      </w:pPr>
      <w:r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 xml:space="preserve">Решение Комиссии в течение трех рабочих дней со дня  проведения заседания оформляется в виде протокола заседания комиссии. </w:t>
      </w:r>
    </w:p>
    <w:p>
      <w:pPr>
        <w:pStyle w:val="Normal"/>
        <w:ind w:left="0" w:right="0"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На основании протокола комиссии Администрацией принимается решение о предоставлении субсидии либо об отказе в предоставлении субсидии в течение пяти рабочих дней с момента оформления протокола.</w:t>
      </w:r>
    </w:p>
    <w:p>
      <w:pPr>
        <w:pStyle w:val="Normal"/>
        <w:widowControl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Администрации (о предоставлении субсидии либо об отказе в предоставлении субсидии) оформляется постановлением Администрации и размещается в информационно-телекоммуникационной сети Интернет на официальном сайте Администрации (</w:t>
      </w: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https://maloyar.ru</w:t>
      </w: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)  в разделе «Сельское хозяйство»  в течение трех рабочих дней со дня его принятия. 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bCs/>
          <w:color w:val="000000"/>
          <w:sz w:val="26"/>
          <w:szCs w:val="26"/>
        </w:rPr>
        <w:t xml:space="preserve">2.6. </w:t>
      </w:r>
      <w:r>
        <w:rPr>
          <w:rFonts w:ascii="Tinos" w:hAnsi="Tinos"/>
          <w:sz w:val="26"/>
          <w:szCs w:val="26"/>
        </w:rPr>
        <w:t>Основания для отказа получателю субсидии в предоставлении субсидии:</w:t>
      </w:r>
    </w:p>
    <w:p>
      <w:pPr>
        <w:pStyle w:val="Normal"/>
        <w:ind w:left="0" w:right="0" w:firstLine="540"/>
        <w:jc w:val="both"/>
        <w:rPr/>
      </w:pPr>
      <w:r>
        <w:rPr>
          <w:rFonts w:ascii="Tinos" w:hAnsi="Tinos"/>
          <w:sz w:val="26"/>
          <w:szCs w:val="26"/>
        </w:rPr>
        <w:t xml:space="preserve">-  несоответствие получателя требованиям, указанным в </w:t>
      </w:r>
      <w:hyperlink r:id="rId12">
        <w:r>
          <w:rPr>
            <w:rStyle w:val="Style14"/>
            <w:rFonts w:ascii="Tinos" w:hAnsi="Tinos"/>
            <w:sz w:val="26"/>
            <w:szCs w:val="26"/>
          </w:rPr>
          <w:t>пункте 2.2.</w:t>
        </w:r>
      </w:hyperlink>
      <w:r>
        <w:rPr>
          <w:rFonts w:ascii="Tinos" w:hAnsi="Tinos"/>
          <w:sz w:val="26"/>
          <w:szCs w:val="26"/>
        </w:rPr>
        <w:t xml:space="preserve">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несоответствие представленных получателем документов требованиям пункта  2.3. настоящего Положения или непредставления (предоставления не в полном объеме) документов, указанных в пункте 2.3. настоящего Положения;</w:t>
      </w:r>
    </w:p>
    <w:p>
      <w:pPr>
        <w:pStyle w:val="Normal"/>
        <w:ind w:left="0" w:right="0" w:firstLine="540"/>
        <w:jc w:val="both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- установление факта недостоверности предоставленной получателем субсидии информации.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отказа в предоставлении субсидии Администрация  в течение трех рабочих дней со дня принятия решения об отказе направляет получателю письменное уведомление об отказе в предоставлении субсидии с указанием причины отказа.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Решение об отказе в предоставлении субсидии может быть обжаловано в установленном законодательством Российской Федерации порядке.</w:t>
      </w:r>
    </w:p>
    <w:p>
      <w:pPr>
        <w:pStyle w:val="Normal"/>
        <w:widowControl/>
        <w:spacing w:before="0" w:after="0"/>
        <w:ind w:left="0" w:right="0" w:firstLine="539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2.7. Порядок расчета размера субсидии.</w:t>
      </w:r>
    </w:p>
    <w:p>
      <w:pPr>
        <w:pStyle w:val="ConsPlusNormal"/>
        <w:ind w:left="0" w:right="0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Размер предоставляемой получателю субсидии рассчитывается по формуле: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Рс = </w:t>
      </w:r>
      <w:r>
        <w:rPr>
          <w:rFonts w:cs="Times New Roman" w:ascii="Times New Roman" w:hAnsi="Times New Roman"/>
          <w:sz w:val="26"/>
          <w:szCs w:val="26"/>
          <w:lang w:val="en-US"/>
        </w:rPr>
        <w:t xml:space="preserve">Z </w:t>
      </w:r>
      <w:r>
        <w:rPr>
          <w:rFonts w:cs="Times New Roman" w:ascii="Times New Roman" w:hAnsi="Times New Roman"/>
          <w:sz w:val="26"/>
          <w:szCs w:val="26"/>
        </w:rPr>
        <w:t>x S,</w:t>
      </w:r>
    </w:p>
    <w:p>
      <w:pPr>
        <w:pStyle w:val="ConsPlusNormal"/>
        <w:ind w:left="0" w:right="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где Рс - размер субсидии, предоставляемой получателю;</w:t>
      </w:r>
    </w:p>
    <w:p>
      <w:pPr>
        <w:pStyle w:val="ConsPlusNormal"/>
        <w:ind w:left="0" w:right="0" w:firstLine="540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  <w:lang w:val="en-US"/>
        </w:rPr>
        <w:t>Z</w:t>
      </w:r>
      <w:r>
        <w:rPr>
          <w:rFonts w:cs="Times New Roman" w:ascii="Times New Roman" w:hAnsi="Times New Roman"/>
          <w:sz w:val="26"/>
          <w:szCs w:val="26"/>
        </w:rPr>
        <w:t xml:space="preserve"> – фактически произведенные в текущем финансовом году затраты на приобретение </w:t>
      </w:r>
      <w:r>
        <w:rPr>
          <w:rFonts w:cs="Times New Roman" w:ascii="Times New Roman" w:hAnsi="Times New Roman"/>
          <w:sz w:val="26"/>
          <w:szCs w:val="26"/>
        </w:rPr>
        <w:t>сельскохозяйственной техники</w:t>
      </w:r>
      <w:r>
        <w:rPr>
          <w:rFonts w:cs="Times New Roman" w:ascii="Times New Roman" w:hAnsi="Times New Roman"/>
          <w:sz w:val="26"/>
          <w:szCs w:val="26"/>
        </w:rPr>
        <w:t xml:space="preserve"> без учета налога на добавленную стоимость,  подтвержденные документами, указанными в </w:t>
      </w:r>
      <w:hyperlink w:anchor="P62">
        <w:r>
          <w:rPr>
            <w:rStyle w:val="Style14"/>
            <w:rFonts w:cs="Times New Roman" w:ascii="Times New Roman" w:hAnsi="Times New Roman"/>
            <w:sz w:val="26"/>
            <w:szCs w:val="26"/>
          </w:rPr>
          <w:t>подпункте «д» пункта 2.3</w:t>
        </w:r>
      </w:hyperlink>
      <w:r>
        <w:rPr>
          <w:rFonts w:cs="Times New Roman" w:ascii="Times New Roman" w:hAnsi="Times New Roman"/>
          <w:sz w:val="26"/>
          <w:szCs w:val="26"/>
        </w:rPr>
        <w:t>. настоящего  Положения;</w:t>
      </w:r>
    </w:p>
    <w:p>
      <w:pPr>
        <w:pStyle w:val="Normal"/>
        <w:shd w:val="clear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S - ставка субсидии.</w:t>
      </w:r>
    </w:p>
    <w:p>
      <w:pPr>
        <w:pStyle w:val="Normal"/>
        <w:widowControl/>
        <w:spacing w:before="0" w:after="0"/>
        <w:ind w:left="0" w:right="0" w:firstLine="539"/>
        <w:jc w:val="both"/>
        <w:rPr/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Размер ставки субсидии составляет 10 % фактически  произведенных получателем затрат без учета налога на добавленную стоимость на приобретение сельскохозяйственной техники.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2.8. Порядок и сроки возврата субсидий в бюджет муниципального района «Малоярославецкий район».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нарушения получателем условий,  и порядка предоставления субсидии в соответствии с настоящим Положением, установленных при их предоставлении, выявленного по фактам проверок, проведенных Администрацией и органами государственного (муниципального) финансового контроля, Администрация в течение пяти рабочих дней со дня установления указанных нарушений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В случае не достижения получателем показателей результативности в соответствии с соглашением о предоставлении субсидии Администрация  не позднее 1 марта следующего финансового года направляет получателю письменное уведомление о возврате средств в бюджет муниципального района.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Получатель в срок не позднее 30 дней со дня направления уведомлений, указанных в  абзацах 1 – 2  настоящего пункта Положения, осуществляет возврат субсидии путем перечисления денежных средств в бюджет муниципального района.        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В случае невыполнения получателем в установленный срок требований уведомлений Администрация обеспечивает взыскание средств в бюджет муниципального района в судебном порядке.</w:t>
      </w:r>
    </w:p>
    <w:p>
      <w:pPr>
        <w:pStyle w:val="ConsPlusNormal"/>
        <w:tabs>
          <w:tab w:val="clear" w:pos="709"/>
          <w:tab w:val="left" w:pos="1574" w:leader="none"/>
        </w:tabs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2.9. Условия и порядок заключения между Администрацией и получателем субсидии соглашения.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Предоставление субсидий осуществляется на основании соглашения о предоставлении субсидии по типовой форме, установленной финансовым отделом Администрации, заключенного между получателем субсидии и Администрацией, а также решения Администрации  о предоставлении субсидии. 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Любые изменения и дополнения к соглашению оформляются дополнительным соглашением.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Соглашение о предоставлении субсидии подписываются сторонами в течение пяти рабочих дней с момента оформления протокола.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При заключении соглашения о предоставлении субсидии учитываются положения пунктов 5 и 5.1. статьи 78 Бюджетного кодекса Российской Федерации.</w:t>
      </w:r>
    </w:p>
    <w:p>
      <w:pPr>
        <w:pStyle w:val="Normal"/>
        <w:ind w:left="0" w:right="0" w:firstLine="540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2.10. Результаты предоставления субсидии:</w:t>
      </w:r>
    </w:p>
    <w:p>
      <w:pPr>
        <w:pStyle w:val="Normal"/>
        <w:ind w:left="0" w:right="0" w:firstLine="540"/>
        <w:jc w:val="both"/>
        <w:rPr/>
      </w:pPr>
      <w:r>
        <w:rPr>
          <w:bCs/>
          <w:color w:val="000000"/>
          <w:sz w:val="26"/>
          <w:szCs w:val="26"/>
        </w:rPr>
        <w:t>2.10.1.</w:t>
      </w:r>
      <w:r>
        <w:rPr>
          <w:bCs/>
          <w:color w:val="FF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Тип результата предоставления субсидии - приобретение товаров: Показатель результативности предоставления субсидии получателю рассчитывается по формуле: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bCs/>
          <w:sz w:val="26"/>
          <w:szCs w:val="26"/>
          <w:lang w:val="en-US"/>
        </w:rPr>
        <w:t>Pr</w:t>
      </w:r>
      <w:r>
        <w:rPr>
          <w:bCs/>
          <w:sz w:val="26"/>
          <w:szCs w:val="26"/>
        </w:rPr>
        <w:t>=</w:t>
      </w:r>
      <w:r>
        <w:rPr>
          <w:bCs/>
          <w:sz w:val="26"/>
          <w:szCs w:val="26"/>
          <w:lang w:val="en-US"/>
        </w:rPr>
        <w:t>T</w:t>
      </w:r>
      <w:r>
        <w:rPr>
          <w:bCs/>
          <w:sz w:val="26"/>
          <w:szCs w:val="26"/>
        </w:rPr>
        <w:t xml:space="preserve">, 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bCs/>
          <w:sz w:val="26"/>
          <w:szCs w:val="26"/>
        </w:rPr>
        <w:t xml:space="preserve">где </w:t>
      </w:r>
      <w:r>
        <w:rPr>
          <w:bCs/>
          <w:sz w:val="26"/>
          <w:szCs w:val="26"/>
          <w:lang w:val="en-US"/>
        </w:rPr>
        <w:t>Pr</w:t>
      </w:r>
      <w:r>
        <w:rPr>
          <w:bCs/>
          <w:sz w:val="26"/>
          <w:szCs w:val="26"/>
        </w:rPr>
        <w:t xml:space="preserve"> – показатель результативности субсидии, предоставляемой получателю;</w:t>
      </w:r>
    </w:p>
    <w:p>
      <w:pPr>
        <w:pStyle w:val="Normal"/>
        <w:autoSpaceDE w:val="false"/>
        <w:ind w:left="0" w:right="0" w:firstLine="540"/>
        <w:jc w:val="both"/>
        <w:rPr/>
      </w:pPr>
      <w:r>
        <w:rPr>
          <w:bCs/>
          <w:sz w:val="26"/>
          <w:szCs w:val="26"/>
          <w:lang w:val="en-US"/>
        </w:rPr>
        <w:t>T</w:t>
      </w:r>
      <w:r>
        <w:rPr>
          <w:bCs/>
          <w:sz w:val="26"/>
          <w:szCs w:val="26"/>
        </w:rPr>
        <w:t xml:space="preserve"> – количество единиц сельскохозяйственной техники, приобретенной получателем в году получение субсидий.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Получатель субсидии обязуется обеспечить достижение показателя результативности.</w:t>
      </w:r>
    </w:p>
    <w:p>
      <w:pPr>
        <w:pStyle w:val="Normal"/>
        <w:ind w:left="0" w:right="0" w:firstLine="54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Значения показателя результативности предоставления субсидии устанавливаются в соглашении о предоставлении субсидии. </w:t>
      </w:r>
    </w:p>
    <w:p>
      <w:pPr>
        <w:pStyle w:val="ConsPlusNormal"/>
        <w:ind w:left="0" w:right="0" w:hanging="0"/>
        <w:jc w:val="both"/>
        <w:rPr/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ab/>
        <w:t>2.11.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Решение о предоставлении субсидий и соглашение о предоставлении субсидий в день подписания соглашения направляются в отдел бухгалтерского учета Администрации.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Срок подготовки отделом бухгалтерского учета платежных документов и перечисление денежных средств – не позднее десятого рабочего дня после принятия решения о предоставлении субсидии получателю. </w:t>
      </w:r>
    </w:p>
    <w:p>
      <w:pPr>
        <w:pStyle w:val="ConsPlusNormal"/>
        <w:widowControl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2.12. Предоставление субсидий осуществляется путем перечисления денежных средств на расчетный счет получателя, открытый в учреждениях Центрального банка Российской Федерации или кредитных организациях, указанный в соглашение о предоставлении субсидии.</w:t>
      </w:r>
    </w:p>
    <w:p>
      <w:pPr>
        <w:pStyle w:val="Style16"/>
        <w:widowControl/>
        <w:spacing w:before="0" w:after="0"/>
        <w:ind w:left="0" w:right="0" w:hanging="0"/>
        <w:jc w:val="both"/>
        <w:rPr>
          <w:rFonts w:ascii="Tinos" w:hAnsi="Tinos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2.13.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  <w:bookmarkStart w:id="9" w:name="l154"/>
      <w:bookmarkStart w:id="10" w:name="l38"/>
      <w:bookmarkEnd w:id="9"/>
      <w:bookmarkEnd w:id="10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 </w:t>
      </w:r>
      <w:hyperlink r:id="rId13">
        <w:r>
          <w:rPr>
            <w:rStyle w:val="Style14"/>
            <w:rFonts w:ascii="Tinos" w:hAnsi="Tinos"/>
            <w:b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</w:t>
      </w:r>
      <w:bookmarkStart w:id="11" w:name="l39"/>
      <w:bookmarkStart w:id="12" w:name="l155"/>
      <w:bookmarkEnd w:id="11"/>
      <w:bookmarkEnd w:id="12"/>
      <w:r>
        <w:rPr>
          <w:rFonts w:ascii="Tinos" w:hAnsi="Tinos"/>
          <w:b w:val="false"/>
          <w:i w:val="false"/>
          <w:caps w:val="false"/>
          <w:smallCaps w:val="false"/>
          <w:color w:val="000000"/>
          <w:spacing w:val="0"/>
          <w:sz w:val="26"/>
          <w:szCs w:val="26"/>
        </w:rPr>
        <w:t>.</w:t>
      </w:r>
    </w:p>
    <w:p>
      <w:pPr>
        <w:pStyle w:val="Style16"/>
        <w:widowControl/>
        <w:spacing w:before="0" w:after="0"/>
        <w:ind w:left="0" w:right="0" w:hanging="0"/>
        <w:jc w:val="both"/>
        <w:rPr/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ab/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 </w:t>
      </w:r>
      <w:hyperlink r:id="rId14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пункта 5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статьи 23 Гражданского кодекса Российской Федерации, передающего свои права другому гражданину в соответствии со </w:t>
      </w:r>
      <w:hyperlink r:id="rId15">
        <w:r>
          <w:rPr>
            <w:rStyle w:val="Style14"/>
            <w:rFonts w:cs="Times New Roman" w:ascii="Tinos" w:hAnsi="Tinos"/>
            <w:b w:val="false"/>
            <w:bCs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</w:rPr>
          <w:t>статьей 18</w:t>
        </w:r>
      </w:hyperlink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 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>
      <w:pPr>
        <w:pStyle w:val="ConsPlusNormal"/>
        <w:ind w:left="0" w:right="0" w:hanging="0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3. Требования к отчетности</w:t>
      </w:r>
    </w:p>
    <w:p>
      <w:pPr>
        <w:pStyle w:val="Normal"/>
        <w:spacing w:before="200" w:after="0"/>
        <w:ind w:left="0" w:right="0"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3.1. Получатель субсидии в срок не позднее 31 января следующего финансового года представляет в Администрацию отчетность о достижении значения результатов предоставления субсидии, указанных в соглашении о предоставлении субсидии, по формам, определенных типовой формой соглашения, установленной Администрацией.</w:t>
      </w:r>
    </w:p>
    <w:p>
      <w:pPr>
        <w:pStyle w:val="Normal"/>
        <w:widowControl/>
        <w:spacing w:before="200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 Требования  об осуществлении контроля за соблюдением условий, целей и порядка  предоставления субсидий  и ответственности за их нарушение</w:t>
      </w:r>
    </w:p>
    <w:p>
      <w:pPr>
        <w:pStyle w:val="Normal"/>
        <w:widowControl/>
        <w:spacing w:before="29" w:after="0"/>
        <w:ind w:left="0" w:right="0" w:firstLine="540"/>
        <w:jc w:val="center"/>
        <w:rPr>
          <w:rFonts w:ascii="Tinos" w:hAnsi="Tinos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cs="Times New Roman"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ind w:left="0" w:right="0" w:firstLine="709"/>
        <w:jc w:val="both"/>
        <w:rPr/>
      </w:pPr>
      <w:r>
        <w:rPr>
          <w:color w:val="000000"/>
          <w:sz w:val="26"/>
          <w:szCs w:val="26"/>
        </w:rPr>
        <w:t xml:space="preserve">4.1. </w:t>
      </w:r>
      <w:r>
        <w:rPr>
          <w:sz w:val="26"/>
          <w:szCs w:val="26"/>
        </w:rPr>
        <w:t>Получатели субсидии несут ответственность за достоверность сведений, представляемых ими в Администрацию для получения субсидии, в соответствии с законодательством Российской Федерации, законодательством Калужской области</w:t>
      </w:r>
      <w:r>
        <w:rPr>
          <w:rFonts w:eastAsia="Calibri"/>
          <w:color w:val="000000"/>
          <w:sz w:val="26"/>
          <w:szCs w:val="26"/>
        </w:rPr>
        <w:t xml:space="preserve"> и муниципального района «Малоярославецкий район».</w:t>
      </w:r>
    </w:p>
    <w:p>
      <w:pPr>
        <w:pStyle w:val="ConsPlusNormal"/>
        <w:ind w:left="0" w:right="0"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Cs/>
          <w:color w:val="000000"/>
          <w:sz w:val="26"/>
          <w:szCs w:val="26"/>
        </w:rPr>
        <w:t>4.2.Администрация осуществляет проверку соблюдения получателями условий  и порядка предоставления субсидий, в  том числе в части достижения результатов предоставления субсидии, указанных в пункте 2.10. Положения, орган государственного (муниципального) финансового контроля осуществляет проверку в соответствии со статьями 268.1 и 269.2 Бюджетного кодекса Российской Федерации.</w:t>
      </w:r>
    </w:p>
    <w:p>
      <w:pPr>
        <w:pStyle w:val="Normal"/>
        <w:widowControl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4.3. В случае нарушения получателем субсидии условий и порядка предоставления субсидий, установленных при предоставлении субсидии, выявленного, в том числе, по фактам проверок, проведенных Администрацией  и (или) органами государственного (муниципального) финансового контроля, а также в случае не достижения значений результатов предоставления субсидий, указанных в пункте 2.10. настоящего Положения, получатель субсидии обязан произвести возврат средств субсидий в бюджет муниципального района «Малоярославецкий район»  в соответствии с пунктом 2.8. настоящего Положения.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  <w:t>4.4. Мониторинг достижения результатов предоставления субсидии, указанных в пункте 2.10. Положения, проводится исходя из достижения значения результатов предоставления субсидии, определенных соглашением о предоставлении субсидии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>
      <w:pPr>
        <w:pStyle w:val="Normal"/>
        <w:widowControl w:val="false"/>
        <w:spacing w:before="0" w:after="0"/>
        <w:ind w:left="0" w:right="0" w:firstLine="709"/>
        <w:jc w:val="both"/>
        <w:rPr>
          <w:rFonts w:ascii="Tinos" w:hAnsi="Tinos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6"/>
          <w:szCs w:val="26"/>
        </w:rPr>
      </w:pPr>
      <w:r>
        <w:rPr>
          <w:rFonts w:ascii="Tinos" w:hAnsi="Tinos"/>
          <w:b w:val="false"/>
          <w:bCs/>
          <w:i w:val="false"/>
          <w:caps w:val="false"/>
          <w:smallCaps w:val="false"/>
          <w:color w:val="000000"/>
          <w:spacing w:val="0"/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 1 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приобретение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сельскохозяйственной техники в рамках реализации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муниципальной  программы муниципального района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«Малоярославецкий  район» «Развитие сельского хозяйства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регулирование рынков сельскохозяйственной продукции, сырья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продовольствия  в муниципальном районе «Малоярославецкий район»</w:t>
      </w:r>
    </w:p>
    <w:p>
      <w:pPr>
        <w:pStyle w:val="Normal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сельскохозяйственной техники для предоставления субсидий на возмещение части затрат, фактически произведенных получателями в текущем финансовом году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29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9"/>
      </w:tblGrid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сельскохозяйственной техники</w:t>
            </w:r>
          </w:p>
        </w:tc>
      </w:tr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Плуги оборотные</w:t>
            </w:r>
          </w:p>
        </w:tc>
      </w:tr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Дисковые бороны, дискаторы</w:t>
            </w:r>
          </w:p>
        </w:tc>
      </w:tr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внесения органических и минеральных удобрений</w:t>
            </w:r>
          </w:p>
        </w:tc>
      </w:tr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Культиваторы фрезерные, культиваторы для сплошной обработки почвы</w:t>
            </w:r>
          </w:p>
        </w:tc>
      </w:tr>
      <w:tr>
        <w:trPr/>
        <w:tc>
          <w:tcPr>
            <w:tcW w:w="10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Тракторы</w:t>
            </w:r>
          </w:p>
        </w:tc>
      </w:tr>
    </w:tbl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ind w:left="0" w:righ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 2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приобретение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сельскохозяйственной техники в рамках реализации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муниципальной  программы муниципального района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«Малоярославецкий  район» «Развитие сельского хозяйства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регулирование рынков сельскохозяйственной продукции, сырья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продовольствия  в муниципальном районе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/>
      </w:pPr>
      <w:r>
        <w:rPr/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>В Малоярославецкую районную администрацию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/>
      </w:pPr>
      <w:r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муниципального района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/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 предоставлении субсидии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(наименование получателя)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Просим предоставить субсидию </w:t>
      </w:r>
      <w:r>
        <w:rPr>
          <w:bCs/>
          <w:sz w:val="26"/>
          <w:szCs w:val="26"/>
        </w:rPr>
        <w:t xml:space="preserve">на возмещение части затрат (без учета налога на добавленную стоимость), фактически произведенных в текущем финансовом году на приобретение по договору купли-продажи сельскохозяйственной техники.  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>Достоверность всех сведений, содержащихся в заявлении и прилагаемых документах (всего  ____________ листов), подтверждаю.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С условиями и порядком предоставления субсидии ознакомлен (а)  и согласен (а).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       (подпись)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Главный бухгалтер 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       ____________________   ________________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>(должность)                           (подпись)                        (Ф.И.О.)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  <w:t>М.П.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both"/>
        <w:rPr/>
      </w:pPr>
      <w:r>
        <w:rPr/>
        <w:t>Дата __________________ 20_____ г.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>
        <w:rPr>
          <w:sz w:val="20"/>
          <w:szCs w:val="20"/>
        </w:rPr>
        <w:t>риложение №  3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</w:rPr>
        <w:t>к Положению</w:t>
      </w:r>
      <w:r>
        <w:rPr>
          <w:rFonts w:cs="Times New Roman" w:ascii="Times New Roman" w:hAnsi="Times New Roman"/>
          <w:color w:val="FF0000"/>
        </w:rPr>
        <w:t xml:space="preserve">  </w:t>
      </w:r>
      <w:r>
        <w:rPr>
          <w:rFonts w:cs="Times New Roman" w:ascii="Times New Roman" w:hAnsi="Times New Roman"/>
          <w:color w:val="000000"/>
        </w:rPr>
        <w:t xml:space="preserve">о порядке предоставления из бюджета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муниципального района «Малоярославецкий район»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субсидий  на возмещение части затрат на приобретение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сельскохозяйственной техники в рамках реализации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муниципальной  программы муниципального района </w:t>
      </w:r>
    </w:p>
    <w:p>
      <w:pPr>
        <w:pStyle w:val="ConsPlusNormal"/>
        <w:jc w:val="right"/>
        <w:rPr/>
      </w:pP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 xml:space="preserve">«Малоярославецкий  район» «Развитие сельского хозяйства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регулирование рынков сельскохозяйственной продукции, сырья и </w:t>
      </w:r>
    </w:p>
    <w:p>
      <w:pPr>
        <w:pStyle w:val="ConsPlusNormal"/>
        <w:jc w:val="right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продовольствия  в муниципальном районе «Малоярославецкий район»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РАСЧЕТ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размера субсидии</w:t>
      </w:r>
    </w:p>
    <w:p>
      <w:pPr>
        <w:pStyle w:val="ConsPlusNormal"/>
        <w:ind w:left="0" w:right="0" w:firstLine="567"/>
        <w:jc w:val="center"/>
        <w:rPr/>
      </w:pPr>
      <w:r>
        <w:rPr>
          <w:rFonts w:cs="Times New Roman" w:ascii="Times New Roman" w:hAnsi="Times New Roman"/>
          <w:sz w:val="26"/>
          <w:szCs w:val="26"/>
        </w:rPr>
        <w:t>на</w:t>
      </w:r>
      <w:r>
        <w:rPr>
          <w:rFonts w:cs="Times New Roman" w:ascii="Times New Roman" w:hAnsi="Times New Roman"/>
          <w:bCs/>
          <w:sz w:val="26"/>
          <w:szCs w:val="26"/>
        </w:rPr>
        <w:t xml:space="preserve"> возмещение части затрат, фактически произведенных в текущем финансовом году на приобретение  сельскохозяйственной техники,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за                   год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</w:t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(наименование получателя субсидии)</w:t>
      </w:r>
    </w:p>
    <w:p>
      <w:pPr>
        <w:pStyle w:val="ConsPlusNormal"/>
        <w:ind w:left="0" w:right="0" w:firstLine="567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tbl>
      <w:tblPr>
        <w:tblW w:w="1029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3376"/>
        <w:gridCol w:w="2062"/>
        <w:gridCol w:w="2485"/>
      </w:tblGrid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Площадь, га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Затраты (без учета налога на добавленную стоимость) на  приобретение по договору купли-продажи сельскохозяйственной техники, руб.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Ставка субсидии, %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Размер субсидии, руб.</w:t>
            </w:r>
          </w:p>
          <w:p>
            <w:pPr>
              <w:pStyle w:val="ConsPlusNormal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>(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>гр.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2 x </w:t>
            </w:r>
            <w:hyperlink w:anchor="P620">
              <w:r>
                <w:rPr>
                  <w:rStyle w:val="Style14"/>
                  <w:rFonts w:cs="Times New Roman" w:ascii="Times New Roman" w:hAnsi="Times New Roman"/>
                  <w:sz w:val="26"/>
                  <w:szCs w:val="26"/>
                </w:rPr>
                <w:t xml:space="preserve">гр. </w:t>
              </w:r>
            </w:hyperlink>
            <w:r>
              <w:rPr>
                <w:rFonts w:cs="Times New Roman" w:ascii="Times New Roman" w:hAnsi="Times New Roman"/>
                <w:sz w:val="26"/>
                <w:szCs w:val="26"/>
              </w:rPr>
              <w:t>3/100), руб.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  <w:t>4</w:t>
            </w:r>
          </w:p>
        </w:tc>
      </w:tr>
      <w:tr>
        <w:trPr/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snapToGrid w:val="false"/>
              <w:ind w:left="0" w:right="0" w:hanging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</w:rPr>
            </w:r>
          </w:p>
        </w:tc>
      </w:tr>
    </w:tbl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ConsPlusNormal"/>
        <w:ind w:left="0" w:right="0"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_____________________________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>
          <w:sz w:val="26"/>
          <w:szCs w:val="26"/>
        </w:rPr>
      </w:pPr>
      <w:r>
        <w:rPr>
          <w:sz w:val="26"/>
          <w:szCs w:val="26"/>
        </w:rPr>
        <w:t>Главный бухгалтер получателя субсидии ________________________ Ф.И.О.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rPr/>
      </w:pPr>
      <w:r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>(подпись)</w:t>
      </w:r>
    </w:p>
    <w:p>
      <w:pPr>
        <w:pStyle w:val="Normal"/>
        <w:tabs>
          <w:tab w:val="clear" w:pos="709"/>
          <w:tab w:val="center" w:pos="5102" w:leader="none"/>
          <w:tab w:val="left" w:pos="6620" w:leader="none"/>
        </w:tabs>
        <w:jc w:val="right"/>
        <w:rPr>
          <w:sz w:val="20"/>
          <w:szCs w:val="20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p>
      <w:pPr>
        <w:pStyle w:val="Normal"/>
        <w:jc w:val="right"/>
        <w:rPr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nos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Droid Sans Fallback" w:cs="Droid Sans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">
    <w:name w:val="ListLabel 2"/>
    <w:qFormat/>
    <w:rPr>
      <w:sz w:val="26"/>
      <w:szCs w:val="26"/>
    </w:rPr>
  </w:style>
  <w:style w:type="character" w:styleId="ListLabel3">
    <w:name w:val="ListLabel 3"/>
    <w:qFormat/>
    <w:rPr>
      <w:rFonts w:ascii="Times New Roman" w:hAnsi="Times New Roman" w:cs="Times New Roman"/>
      <w:sz w:val="26"/>
      <w:szCs w:val="26"/>
    </w:rPr>
  </w:style>
  <w:style w:type="character" w:styleId="ListLabel4">
    <w:name w:val="ListLabel 4"/>
    <w:qFormat/>
    <w:rPr>
      <w:rFonts w:ascii="Tinos" w:hAnsi="Tinos"/>
      <w:sz w:val="26"/>
      <w:szCs w:val="26"/>
    </w:rPr>
  </w:style>
  <w:style w:type="character" w:styleId="ListLabel5">
    <w:name w:val="ListLabel 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6">
    <w:name w:val="ListLabel 6"/>
    <w:qFormat/>
    <w:rPr>
      <w:rFonts w:ascii="Tinos" w:hAnsi="Tinos"/>
      <w:b w:val="false"/>
      <w:i w:val="false"/>
      <w:caps w:val="false"/>
      <w:smallCaps w:val="false"/>
      <w:color w:val="3C5F87"/>
      <w:spacing w:val="0"/>
      <w:sz w:val="26"/>
      <w:szCs w:val="26"/>
    </w:rPr>
  </w:style>
  <w:style w:type="character" w:styleId="ListLabel7">
    <w:name w:val="ListLabel 7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8">
    <w:name w:val="ListLabel 8"/>
    <w:qFormat/>
    <w:rPr>
      <w:sz w:val="26"/>
      <w:szCs w:val="26"/>
    </w:rPr>
  </w:style>
  <w:style w:type="character" w:styleId="ListLabel9">
    <w:name w:val="ListLabel 9"/>
    <w:qFormat/>
    <w:rPr>
      <w:rFonts w:ascii="Times New Roman" w:hAnsi="Times New Roman" w:cs="Times New Roman"/>
      <w:sz w:val="26"/>
      <w:szCs w:val="26"/>
    </w:rPr>
  </w:style>
  <w:style w:type="character" w:styleId="ListLabel10">
    <w:name w:val="ListLabel 10"/>
    <w:qFormat/>
    <w:rPr>
      <w:rFonts w:ascii="Tinos" w:hAnsi="Tinos"/>
      <w:sz w:val="26"/>
      <w:szCs w:val="26"/>
    </w:rPr>
  </w:style>
  <w:style w:type="character" w:styleId="ListLabel11">
    <w:name w:val="ListLabel 11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2">
    <w:name w:val="ListLabel 12"/>
    <w:qFormat/>
    <w:rPr>
      <w:sz w:val="20"/>
      <w:szCs w:val="20"/>
      <w:lang w:val="en-US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5">
    <w:name w:val="ListLabel 15"/>
    <w:qFormat/>
    <w:rPr>
      <w:sz w:val="26"/>
      <w:szCs w:val="26"/>
    </w:rPr>
  </w:style>
  <w:style w:type="character" w:styleId="ListLabel16">
    <w:name w:val="ListLabel 16"/>
    <w:qFormat/>
    <w:rPr>
      <w:rFonts w:ascii="Times New Roman" w:hAnsi="Times New Roman" w:cs="Times New Roman"/>
      <w:sz w:val="26"/>
      <w:szCs w:val="26"/>
    </w:rPr>
  </w:style>
  <w:style w:type="character" w:styleId="ListLabel17">
    <w:name w:val="ListLabel 17"/>
    <w:qFormat/>
    <w:rPr>
      <w:rFonts w:ascii="Tinos" w:hAnsi="Tinos"/>
      <w:sz w:val="26"/>
      <w:szCs w:val="26"/>
    </w:rPr>
  </w:style>
  <w:style w:type="character" w:styleId="ListLabel18">
    <w:name w:val="ListLabel 18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19">
    <w:name w:val="ListLabel 19"/>
    <w:qFormat/>
    <w:rPr>
      <w:sz w:val="20"/>
      <w:szCs w:val="20"/>
      <w:lang w:val="en-US"/>
    </w:rPr>
  </w:style>
  <w:style w:type="character" w:styleId="ListLabel20">
    <w:name w:val="ListLabel 20"/>
    <w:qFormat/>
    <w:rPr>
      <w:sz w:val="20"/>
      <w:szCs w:val="20"/>
    </w:rPr>
  </w:style>
  <w:style w:type="character" w:styleId="ListLabel21">
    <w:name w:val="ListLabel 21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2">
    <w:name w:val="ListLabel 22"/>
    <w:qFormat/>
    <w:rPr>
      <w:sz w:val="26"/>
      <w:szCs w:val="26"/>
    </w:rPr>
  </w:style>
  <w:style w:type="character" w:styleId="ListLabel23">
    <w:name w:val="ListLabel 23"/>
    <w:qFormat/>
    <w:rPr>
      <w:rFonts w:ascii="Times New Roman" w:hAnsi="Times New Roman" w:cs="Times New Roman"/>
      <w:sz w:val="26"/>
      <w:szCs w:val="26"/>
    </w:rPr>
  </w:style>
  <w:style w:type="character" w:styleId="ListLabel24">
    <w:name w:val="ListLabel 24"/>
    <w:qFormat/>
    <w:rPr>
      <w:rFonts w:ascii="Tinos" w:hAnsi="Tinos"/>
      <w:sz w:val="26"/>
      <w:szCs w:val="26"/>
    </w:rPr>
  </w:style>
  <w:style w:type="character" w:styleId="ListLabel25">
    <w:name w:val="ListLabel 25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6">
    <w:name w:val="ListLabel 26"/>
    <w:qFormat/>
    <w:rPr>
      <w:sz w:val="20"/>
      <w:szCs w:val="20"/>
      <w:lang w:val="en-US"/>
    </w:rPr>
  </w:style>
  <w:style w:type="character" w:styleId="ListLabel27">
    <w:name w:val="ListLabel 27"/>
    <w:qFormat/>
    <w:rPr>
      <w:sz w:val="20"/>
      <w:szCs w:val="20"/>
    </w:rPr>
  </w:style>
  <w:style w:type="character" w:styleId="ListLabel28">
    <w:name w:val="ListLabel 28"/>
    <w:qFormat/>
    <w:rPr>
      <w:rFonts w:ascii="Tinos" w:hAnsi="Tinos"/>
      <w:b w:val="false"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character" w:styleId="ListLabel29">
    <w:name w:val="ListLabel 29"/>
    <w:qFormat/>
    <w:rPr>
      <w:sz w:val="26"/>
      <w:szCs w:val="26"/>
    </w:rPr>
  </w:style>
  <w:style w:type="character" w:styleId="ListLabel30">
    <w:name w:val="ListLabel 30"/>
    <w:qFormat/>
    <w:rPr>
      <w:rFonts w:ascii="Times New Roman" w:hAnsi="Times New Roman" w:cs="Times New Roman"/>
      <w:sz w:val="26"/>
      <w:szCs w:val="26"/>
    </w:rPr>
  </w:style>
  <w:style w:type="character" w:styleId="ListLabel31">
    <w:name w:val="ListLabel 31"/>
    <w:qFormat/>
    <w:rPr>
      <w:rFonts w:ascii="Tinos" w:hAnsi="Tinos"/>
      <w:sz w:val="26"/>
      <w:szCs w:val="26"/>
    </w:rPr>
  </w:style>
  <w:style w:type="character" w:styleId="ListLabel32">
    <w:name w:val="ListLabel 32"/>
    <w:qFormat/>
    <w:rPr>
      <w:rFonts w:ascii="Tinos" w:hAnsi="Tinos" w:cs="Times New Roman"/>
      <w:b w:val="false"/>
      <w:bCs/>
      <w:i w:val="false"/>
      <w:caps w:val="false"/>
      <w:smallCaps w:val="false"/>
      <w:strike w:val="false"/>
      <w:dstrike w:val="false"/>
      <w:color w:val="000000"/>
      <w:spacing w:val="0"/>
      <w:sz w:val="26"/>
      <w:szCs w:val="26"/>
      <w:u w:val="none"/>
      <w:effect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</w:rPr>
  </w:style>
  <w:style w:type="paragraph" w:styleId="ConsPlusNormal">
    <w:name w:val="ConsPlusNormal"/>
    <w:qFormat/>
    <w:pPr>
      <w:widowControl/>
      <w:suppressAutoHyphens w:val="true"/>
      <w:overflowPunct w:val="false"/>
      <w:bidi w:val="0"/>
      <w:ind w:left="0" w:right="0"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ConsPlusTitle">
    <w:name w:val="ConsPlusTitle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gromalojar@yandex.ru" TargetMode="External"/><Relationship Id="rId4" Type="http://schemas.openxmlformats.org/officeDocument/2006/relationships/hyperlink" Target="_blank" TargetMode="External"/><Relationship Id="rId5" Type="http://schemas.openxmlformats.org/officeDocument/2006/relationships/hyperlink" Target="_blank" TargetMode="External"/><Relationship Id="rId6" Type="http://schemas.openxmlformats.org/officeDocument/2006/relationships/hyperlink" Target="consultantplus://offline/ref=A4E7496F6CB7D157EC3507B2F29F7A3666F1A4CBADE24045BE085EED7F4DAD2Eb3l8I" TargetMode="External"/><Relationship Id="rId7" Type="http://schemas.openxmlformats.org/officeDocument/2006/relationships/hyperlink" Target="consultantplus://offline/ref=AF80A9A16772E51F5E2BFD4357BC468A9A834484968D481461E41F5F2EFDB3188020D400B7C17AC4D7A8M" TargetMode="External"/><Relationship Id="rId8" Type="http://schemas.openxmlformats.org/officeDocument/2006/relationships/hyperlink" Target="consultantplus://offline/ref=AF80A9A16772E51F5E2BFD4357BC468A998C4B83968C481461E41F5F2EFDB3188020D400B7C17AC7D7ADM" TargetMode="External"/><Relationship Id="rId9" Type="http://schemas.openxmlformats.org/officeDocument/2006/relationships/hyperlink" Target="consultantplus://offline/ref=AF80A9A16772E51F5E2BFD4357BC468A998C4B83968C481461E41F5F2EFDB3188020D402B7DCA7M" TargetMode="External"/><Relationship Id="rId10" Type="http://schemas.openxmlformats.org/officeDocument/2006/relationships/hyperlink" Target="consultantplus://offline/ref=AF80A9A16772E51F5E2BFD4357BC468A9F8241859CDB1F1630B1115A26ADFB08CE65D901B1C7D7A9M" TargetMode="External"/><Relationship Id="rId11" Type="http://schemas.openxmlformats.org/officeDocument/2006/relationships/hyperlink" Target="consultantplus://offline/ref=AF80A9A16772E51F5E2BFD4357BC468A9A834484968D481461E41F5F2EFDB3188020D400B7C17BC3D7A8M" TargetMode="External"/><Relationship Id="rId12" Type="http://schemas.openxmlformats.org/officeDocument/2006/relationships/hyperlink" Target="consultantplus://offline/ref=8A8B6DFF98A02D61B1974F453453AE052391C016819ECBFC205779FA9E0B44A33363A8D3E992475A4D3E96F7N6RBM" TargetMode="External"/><Relationship Id="rId13" Type="http://schemas.openxmlformats.org/officeDocument/2006/relationships/hyperlink" Target="_blank" TargetMode="External"/><Relationship Id="rId14" Type="http://schemas.openxmlformats.org/officeDocument/2006/relationships/hyperlink" Target="_blank" TargetMode="External"/><Relationship Id="rId15" Type="http://schemas.openxmlformats.org/officeDocument/2006/relationships/hyperlink" Target="_blank" TargetMode="Externa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</TotalTime>
  <Application>LibreOffice/6.2.7.1$Linux_X86_64 LibreOffice_project/20$Build-1</Application>
  <Pages>15</Pages>
  <Words>3543</Words>
  <Characters>28000</Characters>
  <CharactersWithSpaces>32105</CharactersWithSpaces>
  <Paragraphs>203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2024-01-31T09:46:54Z</dcterms:created>
  <dc:creator/>
  <dc:description/>
  <dc:language>ru-RU</dc:language>
  <cp:lastModifiedBy/>
  <dcterms:modified xsi:type="dcterms:W3CDTF">2024-02-02T10:47:00Z</dcterms:modified>
  <cp:revision>15</cp:revision>
  <dc:subject/>
  <dc:title/>
</cp:coreProperties>
</file>