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DAC" w:rsidRDefault="00596291">
      <w:pPr>
        <w:ind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17220" cy="9017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" t="-8" r="-1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DAC" w:rsidRDefault="00983DAC">
      <w:pPr>
        <w:ind w:firstLine="709"/>
        <w:jc w:val="center"/>
        <w:rPr>
          <w:color w:val="000000"/>
        </w:rPr>
      </w:pPr>
    </w:p>
    <w:p w:rsidR="00983DAC" w:rsidRPr="00564064" w:rsidRDefault="00596291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КАЛУЖСКАЯ ОБЛАСТЬ</w:t>
      </w:r>
    </w:p>
    <w:p w:rsidR="00983DAC" w:rsidRPr="00564064" w:rsidRDefault="00596291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>МАЛОЯРОСЛАВЕЦКАЯ РАЙОННАЯ АДМИНИСТРАЦИЯ МУНИЦИПАЛЬНОГО РАЙОНА</w:t>
      </w:r>
    </w:p>
    <w:p w:rsidR="00983DAC" w:rsidRPr="00564064" w:rsidRDefault="0059629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>“МАЛОЯРОСЛАВЕЦКИЙ РАЙОН”</w:t>
      </w:r>
    </w:p>
    <w:p w:rsidR="00983DAC" w:rsidRPr="00564064" w:rsidRDefault="00596291">
      <w:pPr>
        <w:tabs>
          <w:tab w:val="left" w:pos="6506"/>
        </w:tabs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983DAC" w:rsidRPr="00564064" w:rsidRDefault="00596291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983DAC" w:rsidRPr="00564064" w:rsidRDefault="00983DAC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 w:rsidR="007D0F41">
        <w:rPr>
          <w:rFonts w:ascii="Times New Roman" w:hAnsi="Times New Roman" w:cs="Times New Roman"/>
          <w:b/>
          <w:color w:val="000000"/>
          <w:sz w:val="26"/>
          <w:szCs w:val="26"/>
        </w:rPr>
        <w:t>11.03.</w:t>
      </w: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2024 г.                        г. Малоярославец                                       № </w:t>
      </w:r>
      <w:r w:rsidR="007D0F41">
        <w:rPr>
          <w:rFonts w:ascii="Times New Roman" w:hAnsi="Times New Roman" w:cs="Times New Roman"/>
          <w:b/>
          <w:color w:val="000000"/>
          <w:sz w:val="26"/>
          <w:szCs w:val="26"/>
        </w:rPr>
        <w:t>268</w:t>
      </w:r>
    </w:p>
    <w:p w:rsidR="00983DAC" w:rsidRDefault="00983DA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64064" w:rsidTr="00564064">
        <w:tc>
          <w:tcPr>
            <w:tcW w:w="5778" w:type="dxa"/>
          </w:tcPr>
          <w:p w:rsidR="00564064" w:rsidRDefault="00564064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 внесении изменений в постановление Малоярославецкой районной администрации муниципального района «Малоярославецкий район» от 11.03.2024 № 268 «</w:t>
            </w:r>
            <w:r w:rsidRPr="005640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 утверждении Положения о порядке предоставления из бюджета муниципального района «Малоярославецкий район»  субсидий  на возмещение части затрат на приобретение сельскохозяйственной техники 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      </w:r>
            <w:r w:rsidR="00D85B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983DAC" w:rsidRPr="00564064" w:rsidRDefault="00983DAC" w:rsidP="00D85BD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78 Бюджетного Кодекса Российской Федерации, 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 Об утверждении общих требований к нормативным правовым актам, муниципальным правовым актам, регулирующим 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</w:t>
      </w:r>
      <w:r w:rsidR="00D85BDA">
        <w:rPr>
          <w:rFonts w:ascii="Times New Roman" w:hAnsi="Times New Roman" w:cs="Times New Roman"/>
          <w:color w:val="000000"/>
          <w:sz w:val="26"/>
          <w:szCs w:val="26"/>
        </w:rPr>
        <w:t>», постановления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D85BD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Малоярославецкой районной администрации муниципального района «Малоярославецкий район» </w:t>
      </w:r>
      <w:r w:rsidR="00D85BDA">
        <w:rPr>
          <w:rFonts w:ascii="Times New Roman" w:hAnsi="Times New Roman" w:cs="Times New Roman"/>
          <w:color w:val="000000"/>
          <w:sz w:val="26"/>
          <w:szCs w:val="26"/>
        </w:rPr>
        <w:t xml:space="preserve">от 23.08.2024 № 1180 «О порядке отбора получателей субсидии, предоставляемых из бюджета муниципального района «Малоярославецкий район» юридическим лицам, индивидуальным предпринимателям, физическим лицам – производителям товаров, работ, услуг, включая гранты в форме субсидий», 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от 01.11.2018 № 1181  «Об утверждении муниципальной программы муниципального района «Малоярославецкий район» «Развитие сельского хозяйства и регулирование 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рынков сельскохозяйственной  продукции, сырья продовольствия в муниципальном районе «Малоярославецкий район»</w:t>
      </w:r>
      <w:r w:rsidRPr="00564064">
        <w:rPr>
          <w:rFonts w:ascii="Times New Roman" w:hAnsi="Times New Roman" w:cs="Times New Roman"/>
          <w:sz w:val="26"/>
          <w:szCs w:val="26"/>
        </w:rPr>
        <w:t>,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 Положением о Малоярославецкой районной администрации муниципального района «Малоярославецкий район»,</w:t>
      </w:r>
    </w:p>
    <w:p w:rsidR="00983DAC" w:rsidRPr="00564064" w:rsidRDefault="00983DA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596291">
      <w:pPr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Утвердить 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Положение о порядке предоставления из бюджета муниципального района «Малоярославецкий район»  субсидий  на возмещение части затрат на приобретение сельскохозяйственной техники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(приложение).</w:t>
      </w:r>
    </w:p>
    <w:p w:rsidR="00983DAC" w:rsidRPr="00564064" w:rsidRDefault="00596291">
      <w:pPr>
        <w:pStyle w:val="ConsPlusTitle"/>
        <w:tabs>
          <w:tab w:val="decimal" w:pos="5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2. Признать утратившим силу постановление Малоярославецкой районной администрации муниципального района «Малоярославецкий район» </w:t>
      </w:r>
      <w:r w:rsidRPr="00D85BDA">
        <w:rPr>
          <w:rFonts w:ascii="Times New Roman" w:hAnsi="Times New Roman" w:cs="Times New Roman"/>
          <w:b w:val="0"/>
          <w:color w:val="000000"/>
          <w:sz w:val="26"/>
          <w:szCs w:val="26"/>
        </w:rPr>
        <w:t>от 26.11.2020 № 1381</w:t>
      </w:r>
      <w:r w:rsidRPr="0056406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«Об утверждении Положения о порядке предоставления из бюджета муниципального района «Малоярославецкий район» субсидий на возмещение части затрат на приобретение сельскохозяйственной техники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 «Малоярославецкий район» на поддержку отдельных отраслей сельскохозяйственного производства».</w:t>
      </w:r>
    </w:p>
    <w:p w:rsidR="00983DAC" w:rsidRPr="00564064" w:rsidRDefault="00596291">
      <w:pPr>
        <w:pStyle w:val="ConsPlusTitle"/>
        <w:tabs>
          <w:tab w:val="decimal" w:pos="54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3.</w:t>
      </w:r>
      <w:r w:rsidRPr="00564064">
        <w:rPr>
          <w:rFonts w:ascii="Times New Roman" w:hAnsi="Times New Roman" w:cs="Times New Roman"/>
          <w:b w:val="0"/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в газете «Маяк».</w:t>
      </w:r>
    </w:p>
    <w:p w:rsidR="00983DAC" w:rsidRDefault="00983DAC" w:rsidP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6291" w:rsidRDefault="00596291" w:rsidP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6291" w:rsidRPr="00564064" w:rsidRDefault="00596291" w:rsidP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5245"/>
        <w:gridCol w:w="4678"/>
      </w:tblGrid>
      <w:tr w:rsidR="00983DAC" w:rsidRPr="00564064">
        <w:tc>
          <w:tcPr>
            <w:tcW w:w="5244" w:type="dxa"/>
            <w:shd w:val="clear" w:color="auto" w:fill="auto"/>
          </w:tcPr>
          <w:p w:rsidR="00983DAC" w:rsidRPr="00564064" w:rsidRDefault="00596291">
            <w:pPr>
              <w:suppressLineNumbers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Глава администрации     </w:t>
            </w:r>
          </w:p>
        </w:tc>
        <w:tc>
          <w:tcPr>
            <w:tcW w:w="4678" w:type="dxa"/>
            <w:shd w:val="clear" w:color="auto" w:fill="auto"/>
          </w:tcPr>
          <w:p w:rsidR="00983DAC" w:rsidRPr="00564064" w:rsidRDefault="00596291">
            <w:pPr>
              <w:ind w:right="-108" w:firstLine="709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64064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В.В. Парфёнов</w:t>
            </w:r>
          </w:p>
          <w:p w:rsidR="00983DAC" w:rsidRPr="00564064" w:rsidRDefault="00983DAC">
            <w:pPr>
              <w:ind w:right="-108" w:firstLine="709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83DAC" w:rsidRPr="00564064">
        <w:tc>
          <w:tcPr>
            <w:tcW w:w="5244" w:type="dxa"/>
            <w:shd w:val="clear" w:color="auto" w:fill="auto"/>
          </w:tcPr>
          <w:p w:rsidR="00983DAC" w:rsidRPr="00564064" w:rsidRDefault="00983DAC">
            <w:pPr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564064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Default="0098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BDA" w:rsidRPr="00564064" w:rsidRDefault="00D85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DAC" w:rsidRPr="00D85BDA" w:rsidRDefault="00D85B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Исполнитель: </w:t>
            </w:r>
            <w:proofErr w:type="spellStart"/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Шигабутдинова</w:t>
            </w:r>
            <w:proofErr w:type="spellEnd"/>
            <w:r w:rsidRPr="00D85BDA">
              <w:rPr>
                <w:rFonts w:ascii="Times New Roman" w:hAnsi="Times New Roman" w:cs="Times New Roman"/>
                <w:sz w:val="22"/>
                <w:szCs w:val="22"/>
              </w:rPr>
              <w:t xml:space="preserve"> Дания </w:t>
            </w:r>
            <w:proofErr w:type="spellStart"/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Ельсоровна</w:t>
            </w:r>
            <w:proofErr w:type="spellEnd"/>
          </w:p>
          <w:p w:rsidR="00983DAC" w:rsidRPr="00D85BDA" w:rsidRDefault="00D85B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заместитель заведующего</w:t>
            </w:r>
            <w:r w:rsidR="00596291" w:rsidRPr="00D85BDA">
              <w:rPr>
                <w:rFonts w:ascii="Times New Roman" w:hAnsi="Times New Roman" w:cs="Times New Roman"/>
                <w:sz w:val="22"/>
                <w:szCs w:val="22"/>
              </w:rPr>
              <w:t xml:space="preserve"> отделом сельского хозяйства</w:t>
            </w:r>
          </w:p>
          <w:p w:rsidR="00983DAC" w:rsidRPr="00D85BDA" w:rsidRDefault="005962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8/48431/ 2-18-00</w:t>
            </w:r>
          </w:p>
          <w:p w:rsidR="00983DAC" w:rsidRPr="00D85BDA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>
              <w:r w:rsidR="00596291" w:rsidRPr="00D85BDA">
                <w:rPr>
                  <w:rStyle w:val="-"/>
                  <w:rFonts w:ascii="Times New Roman" w:hAnsi="Times New Roman" w:cs="Times New Roman"/>
                  <w:sz w:val="22"/>
                  <w:szCs w:val="22"/>
                  <w:lang w:val="en-US"/>
                </w:rPr>
                <w:t>agromalojar</w:t>
              </w:r>
              <w:r w:rsidR="00596291" w:rsidRPr="00D85BDA"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596291" w:rsidRPr="00D85BDA">
                <w:rPr>
                  <w:rStyle w:val="-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="00596291" w:rsidRPr="00D85BDA"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596291" w:rsidRPr="00D85BDA">
                <w:rPr>
                  <w:rStyle w:val="-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983DAC" w:rsidRPr="00D85BDA" w:rsidRDefault="00596291">
            <w:pPr>
              <w:tabs>
                <w:tab w:val="left" w:pos="429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Отп</w:t>
            </w:r>
            <w:proofErr w:type="spellEnd"/>
            <w:r w:rsidRPr="00D85BDA">
              <w:rPr>
                <w:rFonts w:ascii="Times New Roman" w:hAnsi="Times New Roman" w:cs="Times New Roman"/>
                <w:sz w:val="22"/>
                <w:szCs w:val="22"/>
              </w:rPr>
              <w:t xml:space="preserve">. 6  экз. </w:t>
            </w:r>
          </w:p>
          <w:p w:rsidR="00983DAC" w:rsidRPr="00D85BDA" w:rsidRDefault="005962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2 экз. – отдел организационно-контрольной работы</w:t>
            </w:r>
          </w:p>
          <w:p w:rsidR="00983DAC" w:rsidRPr="00D85BDA" w:rsidRDefault="005962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1 экз. – финансовый отдел</w:t>
            </w:r>
          </w:p>
          <w:p w:rsidR="00983DAC" w:rsidRPr="00D85BDA" w:rsidRDefault="005962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1 экз. – отдел экономического развития</w:t>
            </w:r>
          </w:p>
          <w:p w:rsidR="00983DAC" w:rsidRPr="00D85BDA" w:rsidRDefault="005962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1 экз. – отдел сельского хозяйства</w:t>
            </w:r>
          </w:p>
          <w:p w:rsidR="00983DAC" w:rsidRPr="00D85BDA" w:rsidRDefault="005962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5BDA">
              <w:rPr>
                <w:rFonts w:ascii="Times New Roman" w:hAnsi="Times New Roman" w:cs="Times New Roman"/>
                <w:sz w:val="22"/>
                <w:szCs w:val="22"/>
              </w:rPr>
              <w:t>1 экз. – отдел бухгалтерского учета</w:t>
            </w:r>
          </w:p>
          <w:p w:rsidR="00983DAC" w:rsidRPr="00564064" w:rsidRDefault="00983DAC">
            <w:pPr>
              <w:suppressLineNumbers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83DAC" w:rsidRPr="00564064" w:rsidRDefault="00983DAC">
            <w:pPr>
              <w:snapToGrid w:val="0"/>
              <w:ind w:right="-108" w:firstLine="709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83DAC" w:rsidRPr="00564064" w:rsidRDefault="00983DAC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983DAC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983DAC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BDA" w:rsidRDefault="00D85B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BDA" w:rsidRDefault="00D85B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BDA" w:rsidRDefault="00D85B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BDA" w:rsidRDefault="00D85B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BDA" w:rsidRDefault="00D85B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BDA" w:rsidRPr="00564064" w:rsidRDefault="00D85B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D85BDA" w:rsidRDefault="00D85BD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BDA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564064">
        <w:rPr>
          <w:rFonts w:ascii="Times New Roman" w:hAnsi="Times New Roman" w:cs="Times New Roman"/>
          <w:sz w:val="26"/>
          <w:szCs w:val="26"/>
        </w:rPr>
        <w:t>Д.В.Адаменко</w:t>
      </w:r>
      <w:proofErr w:type="spellEnd"/>
    </w:p>
    <w:p w:rsidR="00983DAC" w:rsidRPr="00564064" w:rsidRDefault="00983DA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Заведующий отделом сельского хозяйства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</w:t>
      </w:r>
      <w:proofErr w:type="spellStart"/>
      <w:r w:rsidRPr="00564064">
        <w:rPr>
          <w:rFonts w:ascii="Times New Roman" w:hAnsi="Times New Roman" w:cs="Times New Roman"/>
          <w:color w:val="000000"/>
          <w:sz w:val="26"/>
          <w:szCs w:val="26"/>
        </w:rPr>
        <w:t>Заведущий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правовым отделом</w:t>
      </w: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 </w:t>
      </w:r>
      <w:r w:rsidR="00D85BDA">
        <w:rPr>
          <w:rFonts w:ascii="Times New Roman" w:hAnsi="Times New Roman" w:cs="Times New Roman"/>
          <w:color w:val="000000"/>
          <w:sz w:val="26"/>
          <w:szCs w:val="26"/>
        </w:rPr>
        <w:t xml:space="preserve">      Д.Г. </w:t>
      </w:r>
      <w:proofErr w:type="spellStart"/>
      <w:r w:rsidR="00D85BDA">
        <w:rPr>
          <w:rFonts w:ascii="Times New Roman" w:hAnsi="Times New Roman" w:cs="Times New Roman"/>
          <w:color w:val="000000"/>
          <w:sz w:val="26"/>
          <w:szCs w:val="26"/>
        </w:rPr>
        <w:t>Шулыгин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______________ </w:t>
      </w:r>
      <w:r w:rsidR="00D85BDA">
        <w:rPr>
          <w:rFonts w:ascii="Times New Roman" w:hAnsi="Times New Roman" w:cs="Times New Roman"/>
          <w:color w:val="000000"/>
          <w:sz w:val="26"/>
          <w:szCs w:val="26"/>
        </w:rPr>
        <w:t>В.И. Иванова</w:t>
      </w: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Заведующий финансовым отделом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Заведующий отделом  бухгалтерского</w:t>
      </w: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</w:r>
      <w:r w:rsidRPr="00564064">
        <w:rPr>
          <w:rFonts w:ascii="Times New Roman" w:hAnsi="Times New Roman" w:cs="Times New Roman"/>
          <w:sz w:val="26"/>
          <w:szCs w:val="26"/>
        </w:rPr>
        <w:tab/>
        <w:t>учета</w:t>
      </w:r>
    </w:p>
    <w:p w:rsidR="00983DAC" w:rsidRPr="00564064" w:rsidRDefault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 </w:t>
      </w:r>
      <w:r w:rsidR="00D85BD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proofErr w:type="spellStart"/>
      <w:r w:rsidRPr="00564064">
        <w:rPr>
          <w:rFonts w:ascii="Times New Roman" w:hAnsi="Times New Roman" w:cs="Times New Roman"/>
          <w:color w:val="000000"/>
          <w:sz w:val="26"/>
          <w:szCs w:val="26"/>
        </w:rPr>
        <w:t>О.А.Лысцева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______________  </w:t>
      </w:r>
      <w:proofErr w:type="spellStart"/>
      <w:r w:rsidRPr="00564064">
        <w:rPr>
          <w:rFonts w:ascii="Times New Roman" w:hAnsi="Times New Roman" w:cs="Times New Roman"/>
          <w:color w:val="000000"/>
          <w:sz w:val="26"/>
          <w:szCs w:val="26"/>
        </w:rPr>
        <w:t>Е.И.Тишкина</w:t>
      </w:r>
      <w:proofErr w:type="spellEnd"/>
    </w:p>
    <w:p w:rsidR="00983DAC" w:rsidRPr="00564064" w:rsidRDefault="00983DAC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983DAC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983DAC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596291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</w:t>
      </w:r>
    </w:p>
    <w:p w:rsidR="00983DAC" w:rsidRPr="00564064" w:rsidRDefault="00596291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к постановлению Малоярославецкой</w:t>
      </w:r>
    </w:p>
    <w:p w:rsidR="00983DAC" w:rsidRPr="00564064" w:rsidRDefault="00596291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районной администрации муниципального</w:t>
      </w:r>
    </w:p>
    <w:p w:rsidR="00983DAC" w:rsidRPr="00564064" w:rsidRDefault="00596291">
      <w:pPr>
        <w:ind w:firstLine="70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района «Малоярославецкий район»</w:t>
      </w:r>
    </w:p>
    <w:p w:rsidR="00983DAC" w:rsidRPr="00564064" w:rsidRDefault="0059629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  <w:t>от _____.2024 г.  № ____</w:t>
      </w:r>
    </w:p>
    <w:p w:rsidR="00983DAC" w:rsidRPr="00564064" w:rsidRDefault="00983DAC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Par41"/>
      <w:bookmarkEnd w:id="0"/>
    </w:p>
    <w:p w:rsidR="00983DAC" w:rsidRPr="00564064" w:rsidRDefault="00983D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83DAC" w:rsidRPr="00564064" w:rsidRDefault="005962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Положение </w:t>
      </w:r>
    </w:p>
    <w:p w:rsidR="00983DAC" w:rsidRPr="00564064" w:rsidRDefault="0059629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порядке предоставления из бюджета муниципального района «Малоярославецкий район»  субсидий  на возмещение части затрат </w:t>
      </w:r>
    </w:p>
    <w:p w:rsidR="00983DAC" w:rsidRPr="00564064" w:rsidRDefault="0059629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приобретение сельскохозяйственной техники   в рамках реализации</w:t>
      </w:r>
      <w:r w:rsidRPr="005640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</w:p>
    <w:p w:rsidR="00983DAC" w:rsidRPr="00564064" w:rsidRDefault="00983D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83DAC" w:rsidRPr="00564064" w:rsidRDefault="0059629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1. Общие положения</w:t>
      </w:r>
    </w:p>
    <w:p w:rsidR="00983DAC" w:rsidRPr="00564064" w:rsidRDefault="00983DA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1.1. Настоящее </w:t>
      </w:r>
      <w:proofErr w:type="spellStart"/>
      <w:r w:rsidRPr="00564064">
        <w:rPr>
          <w:rFonts w:ascii="Times New Roman" w:hAnsi="Times New Roman" w:cs="Times New Roman"/>
          <w:color w:val="000000"/>
          <w:sz w:val="26"/>
          <w:szCs w:val="26"/>
        </w:rPr>
        <w:t>Положениео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порядке предоставления из бюджета муниципального района «Малоярославецкий район»  субсидий  на возмещение части затрат на приобретение сельскохозяйственной техники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- Положение) разработано в соответствии со статьей 78 Бюджетного кодекса Российской Федерации и определяет цели, условия и порядок предоставления субсидий из бюджета муниципального района «Малоярославецкий район»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район», утвержденной постановлением Малоярославецкой районной администрации муниципального района «Малоярославецкий район» от  01.11.2018 г. № 1181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– Программа).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1.2. Целью предоставления субсидий является техническая и технологическая модернизация АПК на территории  муниципального района «Малоярославецкий район» в рамках реализации пункта 3.3. раздела 3 Программы.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1.3. Главным распорядителем средств бюджета муниципального района «Малоярославецкий район»,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 о бюджете на очередной финансовый год и плановый период для реализации мероприятий  Программы, является Малоярославецкая районная администрация муниципального района «Малоярославецкий район» (далее -  Администрация).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1.4. Получатели субсидий - зарегистрированные и действующие на территории муниципального района «Малоярославецкий район»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статьей 3 Федерального закона от 29.12.2006 № 264-ФЗ «О развитии сельского хозяйства» (за исключением  сельскохозяйственных потребительских кооперативов) (далее - получатели). 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финансовым отделом Администрации.</w:t>
      </w:r>
    </w:p>
    <w:p w:rsidR="00983DAC" w:rsidRPr="00564064" w:rsidRDefault="00596291">
      <w:pPr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 Условия и порядок предоставления субсидий</w:t>
      </w:r>
    </w:p>
    <w:p w:rsidR="00983DAC" w:rsidRPr="00564064" w:rsidRDefault="00983DAC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году, 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на приобретение сельскохозяйственной техники.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1)получатель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83DAC" w:rsidRPr="00564064" w:rsidRDefault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1" w:name="l140"/>
      <w:bookmarkEnd w:id="1"/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2)получатель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2" w:name="l24"/>
      <w:bookmarkEnd w:id="2"/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3)получатель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3" w:name="l141"/>
      <w:bookmarkStart w:id="4" w:name="l25"/>
      <w:bookmarkEnd w:id="3"/>
      <w:bookmarkEnd w:id="4"/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4)получатель субсидии (участник отбора) не является иностранным агентом в соответствии с Федеральным </w:t>
      </w:r>
      <w:hyperlink r:id="rId6">
        <w:r w:rsidRPr="00564064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564064">
        <w:rPr>
          <w:rFonts w:ascii="Times New Roman" w:hAnsi="Times New Roman" w:cs="Times New Roman"/>
          <w:color w:val="000000"/>
          <w:sz w:val="26"/>
          <w:szCs w:val="26"/>
        </w:rPr>
        <w:t> "О контроле за деятельностью лиц, находящихся под иностранным влиянием";</w:t>
      </w:r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5)у получателя субсидии (участника отбора) на едином налоговом счете отсутствует или не превышает размер, определенный </w:t>
      </w:r>
      <w:hyperlink r:id="rId7">
        <w:r w:rsidRPr="00564064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пунктом 3</w:t>
        </w:r>
      </w:hyperlink>
      <w:r w:rsidRPr="00564064">
        <w:rPr>
          <w:rFonts w:ascii="Times New Roman" w:hAnsi="Times New Roman" w:cs="Times New Roman"/>
          <w:color w:val="000000"/>
          <w:sz w:val="26"/>
          <w:szCs w:val="26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83DAC" w:rsidRPr="00564064" w:rsidRDefault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6)у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5" w:name="l143"/>
      <w:bookmarkStart w:id="6" w:name="l26"/>
      <w:bookmarkEnd w:id="5"/>
      <w:bookmarkEnd w:id="6"/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7)получатель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83DAC" w:rsidRPr="00564064" w:rsidRDefault="0059629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8)в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</w:t>
      </w:r>
      <w:hyperlink r:id="rId8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прожиточного минимума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для трудоспособного населения, установленного Правительством Калужской области, за квартал текущего финансового года, предшествующий кварталу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 w:rsidRPr="00564064">
        <w:rPr>
          <w:rFonts w:ascii="Times New Roman" w:hAnsi="Times New Roman" w:cs="Times New Roman"/>
          <w:sz w:val="26"/>
          <w:szCs w:val="26"/>
        </w:rPr>
        <w:t>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lastRenderedPageBreak/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62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подпункте «д» пункта 2.3</w:t>
        </w:r>
      </w:hyperlink>
      <w:r w:rsidRPr="00564064">
        <w:rPr>
          <w:rFonts w:ascii="Times New Roman" w:hAnsi="Times New Roman" w:cs="Times New Roman"/>
          <w:sz w:val="26"/>
          <w:szCs w:val="26"/>
        </w:rPr>
        <w:t>. настоящего Положения;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9) сельскохозяйственная техника, указанная в пункте 2.1. настоящего Положения, ранее не эксплуатировалась;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10) соответствие получателя требованию статьи 3 Федерального закона от 29.12.2006 № 264-ФЗ «О развитии сельского хозяйства» за квартал текущего финансового года, предшествующий кварталу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 w:rsidRPr="00564064">
        <w:rPr>
          <w:rFonts w:ascii="Times New Roman" w:hAnsi="Times New Roman" w:cs="Times New Roman"/>
          <w:sz w:val="26"/>
          <w:szCs w:val="26"/>
        </w:rPr>
        <w:t>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l28"/>
      <w:bookmarkEnd w:id="7"/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 момента признания получателя, допустившего нарушение порядка и условий предоставления субсидии,  в том числе не обеспечившего целевое использование средств финансовой поддержки, прошло не менее чем три года.</w:t>
      </w:r>
    </w:p>
    <w:p w:rsidR="00983DAC" w:rsidRPr="00564064" w:rsidRDefault="00983DAC">
      <w:pPr>
        <w:spacing w:before="200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Иные требования, не указанные в настоящем подпункте, определенные правовым актом.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2.3. </w:t>
      </w:r>
      <w:r w:rsidRPr="00564064">
        <w:rPr>
          <w:rFonts w:ascii="Times New Roman" w:hAnsi="Times New Roman" w:cs="Times New Roman"/>
          <w:sz w:val="26"/>
          <w:szCs w:val="26"/>
        </w:rPr>
        <w:t>Для получения субсидий получатели предоставляют в Администрацию следующие документы: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а) заявление о предоставлении субсидии по форме, утвержденной Администрацией (приложение № 1);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б) расчет размера субсидии (приложение № 2);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в) справку, подписанную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«Малоярославецкий район» на цель, указанную в пункте 2.1 настоящего Положения;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</w:t>
      </w:r>
      <w:proofErr w:type="spellStart"/>
      <w:r w:rsidRPr="00564064">
        <w:rPr>
          <w:rFonts w:ascii="Times New Roman" w:hAnsi="Times New Roman" w:cs="Times New Roman"/>
          <w:sz w:val="26"/>
          <w:szCs w:val="26"/>
        </w:rPr>
        <w:t>Федерации.льного</w:t>
      </w:r>
      <w:proofErr w:type="spellEnd"/>
      <w:r w:rsidRPr="00564064">
        <w:rPr>
          <w:rFonts w:ascii="Times New Roman" w:hAnsi="Times New Roman" w:cs="Times New Roman"/>
          <w:sz w:val="26"/>
          <w:szCs w:val="26"/>
        </w:rPr>
        <w:t xml:space="preserve"> статистического наблюдения № 1-ИП, или № ПМ, или № МП (микро), а в случае их отсутствия представляется заверенная получателем копия отчета по начисленным и уплаченным страховым взносам);</w:t>
      </w:r>
    </w:p>
    <w:p w:rsidR="00983DAC" w:rsidRPr="00564064" w:rsidRDefault="00596291">
      <w:pPr>
        <w:pStyle w:val="ConsPlusNormal"/>
        <w:spacing w:before="1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д) заверенные получателем копии документов, подтверждающих фактически произведенные в текущем финансовом году затраты: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 копии договоров на приобретение сельскохозяйственной техники; копии платежных документов, подтверждающих оплату сельскохозяйственной техники, включая авансовые платежи; копии счетов-фактур; копии накладных.</w:t>
      </w:r>
    </w:p>
    <w:p w:rsidR="00983DAC" w:rsidRPr="00564064" w:rsidRDefault="005962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случае заключения агентского договора при приобретении 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сельскохозяйственной техники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 за рубежом предоставляется копия агентского договора. </w:t>
      </w:r>
      <w:r w:rsidRPr="00564064">
        <w:rPr>
          <w:rFonts w:ascii="Times New Roman" w:hAnsi="Times New Roman" w:cs="Times New Roman"/>
          <w:sz w:val="26"/>
          <w:szCs w:val="26"/>
        </w:rPr>
        <w:t xml:space="preserve">В случае приобретения 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сельскохозяйственной техники </w:t>
      </w:r>
      <w:r w:rsidRPr="00564064">
        <w:rPr>
          <w:rFonts w:ascii="Times New Roman" w:hAnsi="Times New Roman" w:cs="Times New Roman"/>
          <w:sz w:val="26"/>
          <w:szCs w:val="26"/>
        </w:rPr>
        <w:t xml:space="preserve"> за валюту представляются копии контрактов на приобретение </w:t>
      </w:r>
      <w:r w:rsidRPr="00564064">
        <w:rPr>
          <w:rFonts w:ascii="Times New Roman" w:hAnsi="Times New Roman" w:cs="Times New Roman"/>
          <w:bCs/>
          <w:sz w:val="26"/>
          <w:szCs w:val="26"/>
        </w:rPr>
        <w:t>сельскохозяйственной техники</w:t>
      </w:r>
      <w:r w:rsidRPr="00564064">
        <w:rPr>
          <w:rFonts w:ascii="Times New Roman" w:hAnsi="Times New Roman" w:cs="Times New Roman"/>
          <w:sz w:val="26"/>
          <w:szCs w:val="26"/>
        </w:rPr>
        <w:t xml:space="preserve">, платежных поручений и/или документов, подтверждающих открытие аккредитива на оплату </w:t>
      </w:r>
      <w:r w:rsidRPr="00564064">
        <w:rPr>
          <w:rFonts w:ascii="Times New Roman" w:hAnsi="Times New Roman" w:cs="Times New Roman"/>
          <w:bCs/>
          <w:sz w:val="26"/>
          <w:szCs w:val="26"/>
        </w:rPr>
        <w:t>сельскохозяйственной техники</w:t>
      </w:r>
      <w:r w:rsidRPr="005640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4064">
        <w:rPr>
          <w:rFonts w:ascii="Times New Roman" w:hAnsi="Times New Roman" w:cs="Times New Roman"/>
          <w:sz w:val="26"/>
          <w:szCs w:val="26"/>
        </w:rPr>
        <w:t>свифтовых</w:t>
      </w:r>
      <w:proofErr w:type="spellEnd"/>
      <w:r w:rsidRPr="00564064">
        <w:rPr>
          <w:rFonts w:ascii="Times New Roman" w:hAnsi="Times New Roman" w:cs="Times New Roman"/>
          <w:sz w:val="26"/>
          <w:szCs w:val="26"/>
        </w:rPr>
        <w:t xml:space="preserve"> сообщений о подтверждении перевода валюты, грузовой таможенной декларации (представляется после оформления в установленном порядке грузовой таможенной декларации в соответствии с контрактом), паспорта импортной сделки, справки о состоянии паспорта импортной сделки. </w:t>
      </w:r>
    </w:p>
    <w:p w:rsidR="00983DAC" w:rsidRPr="00564064" w:rsidRDefault="0059629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е) для подтверждения соответствия получателя требованиям </w:t>
      </w:r>
      <w:hyperlink r:id="rId9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статьи 3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Федерального закона  от 29.12.2006 № 264-ФЗ"О развитии сельского хозяйства" за календарный год, предшествующий текущему финансовому году, заверенные получателем копии </w:t>
      </w:r>
      <w:hyperlink r:id="rId10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бухгалтерского баланса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отчета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о финансовых результатах по формам, утвержденным приказом Министерства финансов Российской Федерации – для юридических лиц, заверенную получателем книгу (выписку из книги) учета доходов и расходов и хозяйственных операций – для индивидуальных предпринимателей, заверенную получателем копию ведомости финансовых результатов </w:t>
      </w:r>
      <w:hyperlink r:id="rId12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(форма N 5-КХ)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– для крестьянских (фермерских) хозяйств;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3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части 1 статьи 3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сельского хозяйства", составленную на основании сведений первичных учетных документов получателя. 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2.4.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«Малоярославецкий район» (далее – комиссия), состав и порядок работы которой определяются постановлением Администрации. 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В целях определения соответствия получателей требованиям, установленным пунктом 2.2.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- документа, подтверждающего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района;</w:t>
      </w:r>
    </w:p>
    <w:p w:rsidR="00983DAC" w:rsidRPr="00564064" w:rsidRDefault="00596291">
      <w:pPr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сведения из Единого федерального реестра сведений о банкротстве;</w:t>
      </w:r>
    </w:p>
    <w:p w:rsidR="00983DAC" w:rsidRPr="00564064" w:rsidRDefault="00596291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  <w:t>-сведения из Единого реестра субъектов малого и среднего предпринимательства.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Секретарь комиссии проверяет: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- оформление и наличие   предоставленных документов согласно перечню, указанному в пункте 2.3. настоящего Положения;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- соответствие представленных документов установленным требованиям.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После проверки предоставленных документов секретарь комиссии передает подготовленные документы в комиссию для рассмотрения и вынесения решения.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2.5. Комиссия в течение семи рабочих дней со дня получения документов, указанных в пункте 2.3. настоящего Положения, рассматривает указанные документы, а также документы и сведения, указанные в пункте 2.4. настоящего Положения, и принимает решение о возможности (невозможности) предоставления субсидии.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Решение Комиссии в течение трех рабочих дней со дня  проведения заседания оформляется в виде протокола заседания комиссии. 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https://maloyar.ru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  в разделе «Сельское хозяйство»  в течение трех рабочих дней со дня его принятия. 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2.6. </w:t>
      </w:r>
      <w:r w:rsidRPr="00564064">
        <w:rPr>
          <w:rFonts w:ascii="Times New Roman" w:hAnsi="Times New Roman" w:cs="Times New Roman"/>
          <w:sz w:val="26"/>
          <w:szCs w:val="26"/>
        </w:rPr>
        <w:t>Основания для отказа получателю субсидии в предоставлении субсидии: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-  несоответствие получателя требованиям, указанным в </w:t>
      </w:r>
      <w:hyperlink r:id="rId14">
        <w:r w:rsidRPr="00564064">
          <w:rPr>
            <w:rStyle w:val="-"/>
            <w:rFonts w:ascii="Times New Roman" w:hAnsi="Times New Roman" w:cs="Times New Roman"/>
            <w:sz w:val="26"/>
            <w:szCs w:val="26"/>
          </w:rPr>
          <w:t>пункте 2.2.</w:t>
        </w:r>
      </w:hyperlink>
      <w:r w:rsidRPr="0056406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документов требованиям пункта  2.3. настоящего Положения или непредставления (предоставления не в полном объеме) документов, указанных в пункте 2.3. настоящего Положения;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- установление факта недостоверности предоставленной получателем субсидии информации.</w:t>
      </w:r>
    </w:p>
    <w:p w:rsidR="00983DAC" w:rsidRPr="00564064" w:rsidRDefault="00596291">
      <w:pPr>
        <w:ind w:firstLine="53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В случае отказа в предоставлении субсидии Администрация 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 w:rsidR="00983DAC" w:rsidRPr="00564064" w:rsidRDefault="00596291">
      <w:pPr>
        <w:ind w:firstLine="53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 w:rsidR="00983DAC" w:rsidRPr="00564064" w:rsidRDefault="00596291">
      <w:pPr>
        <w:ind w:firstLine="53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2.7. Порядок расчета размера субсидии.</w:t>
      </w:r>
    </w:p>
    <w:p w:rsidR="006C1D68" w:rsidRPr="00564064" w:rsidRDefault="006C1D68" w:rsidP="005640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Расчет субсидий на возмещение затрат, связанных с приобретением </w:t>
      </w:r>
      <w:r w:rsidR="00E90A2D"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сельскохозяйственной техники 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для каждого получателя, производится по следующей формуле:</w:t>
      </w:r>
    </w:p>
    <w:p w:rsidR="006C1D68" w:rsidRPr="00564064" w:rsidRDefault="006C1D68" w:rsidP="005640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Ci</w:t>
      </w:r>
      <w:proofErr w:type="spellEnd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= (</w:t>
      </w:r>
      <w:proofErr w:type="spellStart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Зi</w:t>
      </w:r>
      <w:proofErr w:type="spellEnd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/</w:t>
      </w:r>
      <w:proofErr w:type="spellStart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ΣЗi</w:t>
      </w:r>
      <w:proofErr w:type="spellEnd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) x </w:t>
      </w:r>
      <w:proofErr w:type="spellStart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Cб</w:t>
      </w:r>
      <w:proofErr w:type="spellEnd"/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56406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564064" w:rsidRDefault="006C1D68" w:rsidP="005640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где </w:t>
      </w:r>
      <w:proofErr w:type="spellStart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Сi</w:t>
      </w:r>
      <w:proofErr w:type="spellEnd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размер предоставляемой субсидии  для одного получателя;</w:t>
      </w:r>
    </w:p>
    <w:p w:rsidR="006C1D68" w:rsidRPr="00564064" w:rsidRDefault="006C1D68" w:rsidP="005640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Зi</w:t>
      </w:r>
      <w:proofErr w:type="spellEnd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 затраты отдельного п</w:t>
      </w:r>
      <w:r w:rsidR="00E90A2D"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олучателя,  </w:t>
      </w:r>
      <w:r w:rsidR="00E90A2D" w:rsidRPr="00564064">
        <w:rPr>
          <w:rFonts w:ascii="Times New Roman" w:hAnsi="Times New Roman" w:cs="Times New Roman"/>
          <w:sz w:val="26"/>
          <w:szCs w:val="26"/>
        </w:rPr>
        <w:t xml:space="preserve">произведенные в текущем финансовом году  на приобретение сельскохозяйственной техники без учета налога на добавленную </w:t>
      </w:r>
      <w:r w:rsidR="00E90A2D" w:rsidRPr="00564064">
        <w:rPr>
          <w:rFonts w:ascii="Times New Roman" w:hAnsi="Times New Roman" w:cs="Times New Roman"/>
          <w:sz w:val="26"/>
          <w:szCs w:val="26"/>
        </w:rPr>
        <w:lastRenderedPageBreak/>
        <w:t xml:space="preserve">стоимость,  подтвержденные документами, указанными в </w:t>
      </w:r>
      <w:hyperlink w:anchor="P62">
        <w:r w:rsidR="00E90A2D" w:rsidRPr="00564064">
          <w:rPr>
            <w:rStyle w:val="-"/>
            <w:rFonts w:ascii="Times New Roman" w:hAnsi="Times New Roman" w:cs="Times New Roman"/>
            <w:sz w:val="26"/>
            <w:szCs w:val="26"/>
          </w:rPr>
          <w:t>подпункте «д» пункта 2.3</w:t>
        </w:r>
      </w:hyperlink>
      <w:r w:rsidR="00E90A2D" w:rsidRPr="00564064">
        <w:rPr>
          <w:rFonts w:ascii="Times New Roman" w:hAnsi="Times New Roman" w:cs="Times New Roman"/>
          <w:sz w:val="26"/>
          <w:szCs w:val="26"/>
        </w:rPr>
        <w:t xml:space="preserve">. настоящего  Положения, </w:t>
      </w:r>
      <w:r w:rsidR="00E90A2D"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принятых к возмещению</w:t>
      </w:r>
      <w:r w:rsidR="00564064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6C1D68" w:rsidRPr="00564064" w:rsidRDefault="006C1D68" w:rsidP="006C1D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ΣЗi  - сумма запрашиваемых субсидий всех получателей на </w:t>
      </w:r>
      <w:r w:rsidR="00E90A2D"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приобретение сельскохозяйственной техники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, принятых к возмещению;</w:t>
      </w:r>
    </w:p>
    <w:p w:rsidR="00E90A2D" w:rsidRPr="00564064" w:rsidRDefault="006C1D68" w:rsidP="006C1D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Сб</w:t>
      </w:r>
      <w:proofErr w:type="spellEnd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объем бюджетных средств, предусмотренных в бюджете на предоставление субсидии  на компенсацию затрат, связанных с приобретением </w:t>
      </w:r>
      <w:r w:rsidR="00E90A2D"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сельскохозяйственной техники. </w:t>
      </w:r>
    </w:p>
    <w:p w:rsidR="006C1D68" w:rsidRPr="00564064" w:rsidRDefault="006C1D68" w:rsidP="00E90A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Расчет субсидии на возмещение затрат, связанных с приобретением </w:t>
      </w:r>
      <w:r w:rsidR="00E90A2D" w:rsidRPr="00564064">
        <w:rPr>
          <w:rFonts w:ascii="Times New Roman" w:hAnsi="Times New Roman" w:cs="Times New Roman"/>
          <w:color w:val="000000"/>
          <w:sz w:val="26"/>
          <w:szCs w:val="26"/>
        </w:rPr>
        <w:t>сельскохозяйственной техники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, производится отдельно по каждому источнику финансирования.</w:t>
      </w:r>
    </w:p>
    <w:p w:rsidR="006C1D68" w:rsidRPr="00564064" w:rsidRDefault="006C1D68" w:rsidP="006C1D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Общий размер предоставляемой субсидии для отдельного получателя определяется суммированием сумм предоставляемых  субсидий (</w:t>
      </w:r>
      <w:proofErr w:type="spellStart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Сi</w:t>
      </w:r>
      <w:proofErr w:type="spellEnd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) по всем источникам финансирования.</w:t>
      </w:r>
    </w:p>
    <w:p w:rsidR="006C1D68" w:rsidRPr="00564064" w:rsidRDefault="006C1D68" w:rsidP="005640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случае если Получатель субсидии является единственным, то значение </w:t>
      </w:r>
      <w:proofErr w:type="spellStart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Ci</w:t>
      </w:r>
      <w:proofErr w:type="spellEnd"/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принимается &lt;= 500 тысяч рублей.</w:t>
      </w:r>
    </w:p>
    <w:p w:rsidR="00983DAC" w:rsidRPr="00564064" w:rsidRDefault="0059629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Размер ставки субсидии составляет 10 % фактически  произведенных получателем затрат без учета налога на добавленную стоимость на приобретение сельскохозяйственной техники.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2.8. Порядок и сроки возврата субсидий в бюджет муниципального района «Малоярославецкий район». 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В случае нарушения получателем условий, 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В случае не достижения получателем показателей результативности в соответствии с соглашением о предоставлении субсидии Администрация  не позднее 1 марта следующего финансового года направляет получателю письменное уведомление о возврате средств в бюджет муниципального района.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Получатель в срок не позднее 30 дней со дня направления уведомлений, указанных в  абзацах 1 – 2  настоящего пункта Положения, осуществляет возврат субсидии путем перечисления денежных средств в бюджет муниципального района.         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В случае невыполнения получателем в установленный срок требований уведомлений Администрация обеспечивает взыскание средств в бюджет муниципального района в судебном порядке.</w:t>
      </w:r>
    </w:p>
    <w:p w:rsidR="00983DAC" w:rsidRPr="00564064" w:rsidRDefault="00596291">
      <w:pPr>
        <w:pStyle w:val="ConsPlusNormal"/>
        <w:tabs>
          <w:tab w:val="left" w:pos="1574"/>
        </w:tabs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2.9. Условия и порядок заключения между Администрацией и получателем субсидии соглашения.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 о предоставлении субсидии. 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Соглашение о предоставлении субсидии подписываются сторонами в течение пяти рабочих дней с момента оформления протокола.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При заключении соглашения о предоставлении субсидии учитываются положения пунктов 5 и 5.1. статьи 78 Бюджетного кодекса Российской Федерации.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2.10. Результаты предоставления субсидии: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2.10.1.Тип результата предоставления субсидии - приобретение товаров: Показатель результативности предоставления субсидии получателю рассчитывается по формуле: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sz w:val="26"/>
          <w:szCs w:val="26"/>
          <w:lang w:val="en-US"/>
        </w:rPr>
        <w:t>Pr</w:t>
      </w:r>
      <w:r w:rsidRPr="00564064">
        <w:rPr>
          <w:rFonts w:ascii="Times New Roman" w:hAnsi="Times New Roman" w:cs="Times New Roman"/>
          <w:bCs/>
          <w:sz w:val="26"/>
          <w:szCs w:val="26"/>
        </w:rPr>
        <w:t>=</w:t>
      </w:r>
      <w:r w:rsidRPr="00564064">
        <w:rPr>
          <w:rFonts w:ascii="Times New Roman" w:hAnsi="Times New Roman" w:cs="Times New Roman"/>
          <w:bCs/>
          <w:sz w:val="26"/>
          <w:szCs w:val="26"/>
          <w:lang w:val="en-US"/>
        </w:rPr>
        <w:t>T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sz w:val="26"/>
          <w:szCs w:val="26"/>
        </w:rPr>
        <w:t xml:space="preserve">где </w:t>
      </w:r>
      <w:r w:rsidRPr="00564064">
        <w:rPr>
          <w:rFonts w:ascii="Times New Roman" w:hAnsi="Times New Roman" w:cs="Times New Roman"/>
          <w:bCs/>
          <w:sz w:val="26"/>
          <w:szCs w:val="26"/>
          <w:lang w:val="en-US"/>
        </w:rPr>
        <w:t>Pr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 – показатель результативности субсидии, предоставляемой получателю;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sz w:val="26"/>
          <w:szCs w:val="26"/>
          <w:lang w:val="en-US"/>
        </w:rPr>
        <w:t>T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 – количество единиц сельскохозяйственной техники, приобретенной получателем в году получение субсидий.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Получатель субсидии обязуется обеспечить достижение показателя результативности.</w:t>
      </w:r>
    </w:p>
    <w:p w:rsidR="00983DAC" w:rsidRPr="00564064" w:rsidRDefault="0059629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Значения показателя результативности предоставления субсидии устанавливаются в соглашении о предоставлении субсидии. </w:t>
      </w:r>
    </w:p>
    <w:p w:rsidR="00983DAC" w:rsidRPr="00564064" w:rsidRDefault="0059629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  <w:t>2.11.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Срок подготовки отделом бухгалтерского учета платежных документов и перечисление денежных средств – не позднее десятого рабочего дня после принятия решения о предоставлении субсидии получателю. 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соглашение о предоставлении субсидии.</w:t>
      </w:r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bookmarkStart w:id="8" w:name="l38"/>
      <w:bookmarkStart w:id="9" w:name="l154"/>
      <w:bookmarkEnd w:id="8"/>
      <w:bookmarkEnd w:id="9"/>
      <w:r w:rsidRPr="005640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ab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5">
        <w:r w:rsidRPr="00564064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пункта 5</w:t>
        </w:r>
      </w:hyperlink>
      <w:r w:rsidRPr="00564064">
        <w:rPr>
          <w:rFonts w:ascii="Times New Roman" w:hAnsi="Times New Roman" w:cs="Times New Roman"/>
          <w:color w:val="000000"/>
          <w:sz w:val="26"/>
          <w:szCs w:val="26"/>
        </w:rPr>
        <w:t> 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Start w:id="10" w:name="l155"/>
      <w:bookmarkStart w:id="11" w:name="l39"/>
      <w:bookmarkEnd w:id="10"/>
      <w:bookmarkEnd w:id="11"/>
      <w:r w:rsidRPr="005640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3DAC" w:rsidRPr="00564064" w:rsidRDefault="00596291">
      <w:pPr>
        <w:pStyle w:val="BodyText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ab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6">
        <w:r w:rsidRPr="00564064">
          <w:rPr>
            <w:rStyle w:val="-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пункта 5</w:t>
        </w:r>
      </w:hyperlink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 статьи 23 Гражданского кодекса Российской Федерации, передающего свои права другому гражданину в соответствии со </w:t>
      </w:r>
      <w:hyperlink r:id="rId17">
        <w:r w:rsidRPr="00564064">
          <w:rPr>
            <w:rStyle w:val="-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статьей 18</w:t>
        </w:r>
      </w:hyperlink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</w:t>
      </w: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обязательстве с указанием стороны в соглашении иного лица, являющегося правопреемником.</w:t>
      </w:r>
    </w:p>
    <w:p w:rsidR="00983DAC" w:rsidRPr="00564064" w:rsidRDefault="0059629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3. Требования к отчетности</w:t>
      </w:r>
    </w:p>
    <w:p w:rsidR="00983DAC" w:rsidRPr="00564064" w:rsidRDefault="00596291">
      <w:pPr>
        <w:spacing w:before="20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4064">
        <w:rPr>
          <w:rFonts w:ascii="Times New Roman" w:hAnsi="Times New Roman" w:cs="Times New Roman"/>
          <w:bCs/>
          <w:sz w:val="26"/>
          <w:szCs w:val="26"/>
        </w:rPr>
        <w:t>3.1. Получатель субсидии в срок не позднее 31 января следующего финансового года представляет в Администрацию отчетность о достижении значения результатов предоставления субсидии, указанных в соглашении о предоставлении субсидии, по формам, определенных типовой формой соглашения, установленной Администрацией.</w:t>
      </w:r>
    </w:p>
    <w:p w:rsidR="00983DAC" w:rsidRPr="00564064" w:rsidRDefault="00596291">
      <w:pPr>
        <w:spacing w:before="200"/>
        <w:ind w:firstLine="54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4. Требования  об осуществлении контроля за соблюдением условий, целей и порядка  предоставления субсидий  и ответственности за их нарушение</w:t>
      </w:r>
    </w:p>
    <w:p w:rsidR="00983DAC" w:rsidRPr="00564064" w:rsidRDefault="00983DAC">
      <w:pPr>
        <w:spacing w:before="29"/>
        <w:ind w:firstLine="54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5962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64064">
        <w:rPr>
          <w:rFonts w:ascii="Times New Roman" w:hAnsi="Times New Roman" w:cs="Times New Roman"/>
          <w:sz w:val="26"/>
          <w:szCs w:val="26"/>
        </w:rPr>
        <w:t>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</w:t>
      </w:r>
      <w:r w:rsidRPr="005640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муниципального района «Малоярославецкий район».</w:t>
      </w:r>
    </w:p>
    <w:p w:rsidR="00983DAC" w:rsidRPr="00564064" w:rsidRDefault="0059629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4.2.Администрация осуществляет проверку соблюдения получателями условий  и порядка предоставления субсидий, в  том числе в части достижения результатов предоставления субсидии, указанных в пункте 2.10. Положения, орган государственного (муниципального) финансового контроля осуществляет проверку в соответствии со статьями 268.1 и 269.2 Бюджетного кодекса Российской Федерации.</w:t>
      </w:r>
    </w:p>
    <w:p w:rsidR="00983DAC" w:rsidRPr="00564064" w:rsidRDefault="0059629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4.3. 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пункте 2.10. настоящего Положения, получатель субсидии обязан произвести возврат средств субсидий в бюджет муниципального района «Малоярославецкий район»  в соответствии с пунктом 2.8. настоящего Положения.</w:t>
      </w:r>
    </w:p>
    <w:p w:rsidR="00983DAC" w:rsidRPr="00564064" w:rsidRDefault="00596291">
      <w:pPr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bCs/>
          <w:color w:val="000000"/>
          <w:sz w:val="26"/>
          <w:szCs w:val="26"/>
        </w:rPr>
        <w:t>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Приложение №  1 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564064">
        <w:rPr>
          <w:rFonts w:ascii="Times New Roman" w:hAnsi="Times New Roman" w:cs="Times New Roman"/>
          <w:sz w:val="26"/>
          <w:szCs w:val="26"/>
        </w:rPr>
        <w:t>Положению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порядке предоставления из бюджета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«Малоярославецкий район»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субсидий  на возмещение части затрат на приобретение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сельскохозяйственной техники в рамках реализации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программы муниципального района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«Малоярославецкий  район» «Развитие сельского хозяйства 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регулирование рынков сельскохозяйственной продукции, сырья 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продовольствия  в муниципальном районе «Малоярославецкий район»</w:t>
      </w:r>
    </w:p>
    <w:p w:rsidR="00983DAC" w:rsidRPr="00564064" w:rsidRDefault="00983DA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ПЕРЕЧЕНЬ</w:t>
      </w:r>
    </w:p>
    <w:p w:rsidR="00983DAC" w:rsidRPr="00564064" w:rsidRDefault="00596291">
      <w:pPr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сельскохозяйственной техники для предоставления субсидий на возмещение части затрат, фактически произведенных получателями в текущем финансовом году</w:t>
      </w:r>
    </w:p>
    <w:p w:rsidR="00983DAC" w:rsidRPr="00564064" w:rsidRDefault="00983DA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99" w:type="dxa"/>
        <w:tblInd w:w="-118" w:type="dxa"/>
        <w:tblLook w:val="0000" w:firstRow="0" w:lastRow="0" w:firstColumn="0" w:lastColumn="0" w:noHBand="0" w:noVBand="0"/>
      </w:tblPr>
      <w:tblGrid>
        <w:gridCol w:w="10299"/>
      </w:tblGrid>
      <w:tr w:rsidR="00983DAC" w:rsidRPr="00564064"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сельскохозяйственной техники</w:t>
            </w:r>
          </w:p>
        </w:tc>
      </w:tr>
      <w:tr w:rsidR="00983DAC" w:rsidRPr="00564064"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Плуги оборотные</w:t>
            </w:r>
          </w:p>
        </w:tc>
      </w:tr>
      <w:tr w:rsidR="00983DAC" w:rsidRPr="00564064"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 xml:space="preserve">Дисковые бороны, </w:t>
            </w:r>
            <w:proofErr w:type="spellStart"/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дискаторы</w:t>
            </w:r>
            <w:proofErr w:type="spellEnd"/>
          </w:p>
        </w:tc>
      </w:tr>
      <w:tr w:rsidR="00983DAC" w:rsidRPr="00564064"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Машины для внесения органических и минеральных удобрений</w:t>
            </w:r>
          </w:p>
        </w:tc>
      </w:tr>
      <w:tr w:rsidR="00983DAC" w:rsidRPr="00564064"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Культиваторы фрезерные, культиваторы для сплошной обработки почвы</w:t>
            </w:r>
          </w:p>
        </w:tc>
      </w:tr>
      <w:tr w:rsidR="00983DAC" w:rsidRPr="00564064"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Тракторы</w:t>
            </w:r>
          </w:p>
        </w:tc>
      </w:tr>
    </w:tbl>
    <w:p w:rsidR="00983DAC" w:rsidRPr="00564064" w:rsidRDefault="00983D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lastRenderedPageBreak/>
        <w:t>Приложение №  2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564064">
        <w:rPr>
          <w:rFonts w:ascii="Times New Roman" w:hAnsi="Times New Roman" w:cs="Times New Roman"/>
          <w:sz w:val="26"/>
          <w:szCs w:val="26"/>
        </w:rPr>
        <w:t>Положению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порядке предоставления из бюджета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«Малоярославецкий район»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субсидий  на возмещение части затрат на приобретение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сельскохозяйственной техники в рамках реализации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программы муниципального района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«Малоярославецкий  район» «Развитие сельского хозяйства 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регулирование рынков сельскохозяйственной продукции, сырья 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продовольствия  в муниципальном районе «Малоярославецкий район»</w:t>
      </w: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В Малоярославецкую районную администрацию</w:t>
      </w:r>
    </w:p>
    <w:p w:rsidR="00983DAC" w:rsidRPr="00564064" w:rsidRDefault="00596291">
      <w:pPr>
        <w:tabs>
          <w:tab w:val="center" w:pos="5102"/>
          <w:tab w:val="left" w:pos="66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муниципального района «Малоярославецкий район»</w:t>
      </w: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Заявление</w:t>
      </w: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(наименование получателя)</w:t>
      </w:r>
    </w:p>
    <w:p w:rsidR="00983DAC" w:rsidRPr="00564064" w:rsidRDefault="00983DAC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Просим предоставить субсидию 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на возмещение части затрат (без учета налога на добавленную стоимость), фактически произведенных в текущем финансовом году на приобретение по договору купли-продажи сельскохозяйственной техники.   </w:t>
      </w: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Достоверность всех сведений, содержащихся в заявлении и прилагаемых документах (всего  ____________ листов), подтверждаю.</w:t>
      </w: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С условиями и порядком предоставления субсидии ознакомлен (а)  и согласен (а).</w:t>
      </w: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_________________________       ____________________   ________________</w:t>
      </w: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(должность)                                  (подпись)                 (Ф.И.О.)</w:t>
      </w: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_________________________       ____________________   ________________</w:t>
      </w: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(должность)                           (подпись)                        (Ф.И.О.)</w:t>
      </w: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М.П.</w:t>
      </w: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Дата __________________ 20_____ г.</w:t>
      </w: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983DA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DAC" w:rsidRPr="00564064" w:rsidRDefault="00596291">
      <w:pPr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Приложение №  3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564064">
        <w:rPr>
          <w:rFonts w:ascii="Times New Roman" w:hAnsi="Times New Roman" w:cs="Times New Roman"/>
          <w:sz w:val="26"/>
          <w:szCs w:val="26"/>
        </w:rPr>
        <w:t>Положению</w:t>
      </w:r>
      <w:r w:rsidRPr="0056406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 порядке предоставления из бюджета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«Малоярославецкий район»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субсидий  на возмещение части затрат на приобретение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сельскохозяйственной техники в рамках реализации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программы муниципального района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«Малоярославецкий  район» «Развитие сельского хозяйства 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 xml:space="preserve">регулирование рынков сельскохозяйственной продукции, сырья и </w:t>
      </w:r>
    </w:p>
    <w:p w:rsidR="00983DAC" w:rsidRPr="00564064" w:rsidRDefault="00596291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64064">
        <w:rPr>
          <w:rFonts w:ascii="Times New Roman" w:hAnsi="Times New Roman" w:cs="Times New Roman"/>
          <w:color w:val="000000"/>
          <w:sz w:val="26"/>
          <w:szCs w:val="26"/>
        </w:rPr>
        <w:t>продовольствия  в муниципальном районе «Малоярославецкий район»</w:t>
      </w:r>
    </w:p>
    <w:p w:rsidR="00983DAC" w:rsidRPr="00564064" w:rsidRDefault="00983DAC">
      <w:pPr>
        <w:tabs>
          <w:tab w:val="center" w:pos="5102"/>
          <w:tab w:val="left" w:pos="66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983DAC">
      <w:pPr>
        <w:tabs>
          <w:tab w:val="center" w:pos="5102"/>
          <w:tab w:val="left" w:pos="66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РАСЧЕТ</w:t>
      </w: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размера субсидии</w:t>
      </w:r>
    </w:p>
    <w:p w:rsidR="00983DAC" w:rsidRPr="00564064" w:rsidRDefault="0059629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на</w:t>
      </w:r>
      <w:r w:rsidRPr="00564064">
        <w:rPr>
          <w:rFonts w:ascii="Times New Roman" w:hAnsi="Times New Roman" w:cs="Times New Roman"/>
          <w:bCs/>
          <w:sz w:val="26"/>
          <w:szCs w:val="26"/>
        </w:rPr>
        <w:t xml:space="preserve"> возмещение части затрат, фактически произведенных в текущем финансовом году на приобретение  сельскохозяйственной техники,</w:t>
      </w:r>
    </w:p>
    <w:p w:rsidR="00983DAC" w:rsidRPr="00564064" w:rsidRDefault="00596291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4064">
        <w:rPr>
          <w:rFonts w:ascii="Times New Roman" w:hAnsi="Times New Roman" w:cs="Times New Roman"/>
          <w:bCs/>
          <w:sz w:val="26"/>
          <w:szCs w:val="26"/>
        </w:rPr>
        <w:t>за                   год</w:t>
      </w:r>
    </w:p>
    <w:p w:rsidR="00983DAC" w:rsidRPr="00564064" w:rsidRDefault="00596291">
      <w:pPr>
        <w:tabs>
          <w:tab w:val="center" w:pos="5102"/>
          <w:tab w:val="left" w:pos="66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83DAC" w:rsidRPr="00564064" w:rsidRDefault="0059629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4064">
        <w:rPr>
          <w:rFonts w:ascii="Times New Roman" w:hAnsi="Times New Roman" w:cs="Times New Roman"/>
          <w:sz w:val="26"/>
          <w:szCs w:val="26"/>
        </w:rPr>
        <w:t>(наименование получателя субсидии)</w:t>
      </w:r>
    </w:p>
    <w:p w:rsidR="00983DAC" w:rsidRPr="00564064" w:rsidRDefault="00983DAC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99" w:type="dxa"/>
        <w:tblInd w:w="-118" w:type="dxa"/>
        <w:tblLook w:val="0000" w:firstRow="0" w:lastRow="0" w:firstColumn="0" w:lastColumn="0" w:noHBand="0" w:noVBand="0"/>
      </w:tblPr>
      <w:tblGrid>
        <w:gridCol w:w="2374"/>
        <w:gridCol w:w="3376"/>
        <w:gridCol w:w="2062"/>
        <w:gridCol w:w="2487"/>
      </w:tblGrid>
      <w:tr w:rsidR="00983DAC" w:rsidRPr="00564064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Площадь, га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bCs/>
                <w:sz w:val="26"/>
                <w:szCs w:val="26"/>
              </w:rPr>
              <w:t>Затраты (без учета налога на добавленную стоимость) на  приобретение по договору купли-продажи сельскохозяйственной техники, руб.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bCs/>
                <w:sz w:val="26"/>
                <w:szCs w:val="26"/>
              </w:rPr>
              <w:t>Ставка субсидии, 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Pr="00564064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субсидии, руб.</w:t>
            </w:r>
          </w:p>
          <w:p w:rsidR="00983DAC" w:rsidRPr="00564064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620">
              <w:r w:rsidRPr="0056406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гр.</w:t>
              </w:r>
            </w:hyperlink>
            <w:r w:rsidRPr="00564064">
              <w:rPr>
                <w:rFonts w:ascii="Times New Roman" w:hAnsi="Times New Roman" w:cs="Times New Roman"/>
                <w:sz w:val="26"/>
                <w:szCs w:val="26"/>
              </w:rPr>
              <w:t xml:space="preserve">2 x </w:t>
            </w:r>
            <w:hyperlink w:anchor="P620">
              <w:r w:rsidRPr="00564064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 xml:space="preserve">гр. </w:t>
              </w:r>
            </w:hyperlink>
            <w:r w:rsidRPr="00564064">
              <w:rPr>
                <w:rFonts w:ascii="Times New Roman" w:hAnsi="Times New Roman" w:cs="Times New Roman"/>
                <w:sz w:val="26"/>
                <w:szCs w:val="26"/>
              </w:rPr>
              <w:t>3/100), руб.</w:t>
            </w:r>
          </w:p>
        </w:tc>
      </w:tr>
      <w:tr w:rsidR="00983DAC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Default="00596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83DAC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Default="00983DA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Default="00983DA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DAC" w:rsidRDefault="00983DA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DAC" w:rsidRDefault="00983DA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83DAC" w:rsidRDefault="00983DA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83DAC" w:rsidRDefault="00983DA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83DAC" w:rsidRDefault="00983DA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83DAC" w:rsidRDefault="00596291">
      <w:pPr>
        <w:tabs>
          <w:tab w:val="center" w:pos="5102"/>
          <w:tab w:val="left" w:pos="6620"/>
        </w:tabs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_____________________________ Ф.И.О.</w:t>
      </w:r>
    </w:p>
    <w:p w:rsidR="00983DAC" w:rsidRDefault="00596291">
      <w:pPr>
        <w:tabs>
          <w:tab w:val="center" w:pos="5102"/>
          <w:tab w:val="left" w:pos="6620"/>
        </w:tabs>
      </w:pPr>
      <w:r>
        <w:rPr>
          <w:sz w:val="26"/>
          <w:szCs w:val="26"/>
        </w:rPr>
        <w:t>(подпись)</w:t>
      </w:r>
    </w:p>
    <w:p w:rsidR="00983DAC" w:rsidRDefault="00983DAC">
      <w:pPr>
        <w:tabs>
          <w:tab w:val="center" w:pos="5102"/>
          <w:tab w:val="left" w:pos="6620"/>
        </w:tabs>
        <w:rPr>
          <w:sz w:val="26"/>
          <w:szCs w:val="26"/>
        </w:rPr>
      </w:pPr>
    </w:p>
    <w:p w:rsidR="00983DAC" w:rsidRDefault="00596291">
      <w:pPr>
        <w:tabs>
          <w:tab w:val="center" w:pos="5102"/>
          <w:tab w:val="left" w:pos="6620"/>
        </w:tabs>
        <w:rPr>
          <w:sz w:val="26"/>
          <w:szCs w:val="26"/>
        </w:rPr>
      </w:pPr>
      <w:r>
        <w:rPr>
          <w:sz w:val="26"/>
          <w:szCs w:val="26"/>
        </w:rPr>
        <w:t>Главный бухгалтер получателя субсидии ________________________ Ф.И.О.</w:t>
      </w:r>
    </w:p>
    <w:p w:rsidR="00983DAC" w:rsidRDefault="00596291">
      <w:pPr>
        <w:tabs>
          <w:tab w:val="center" w:pos="5102"/>
          <w:tab w:val="left" w:pos="6620"/>
        </w:tabs>
      </w:pPr>
      <w:r>
        <w:rPr>
          <w:sz w:val="26"/>
          <w:szCs w:val="26"/>
        </w:rPr>
        <w:t>(подпись)</w:t>
      </w:r>
    </w:p>
    <w:p w:rsidR="00983DAC" w:rsidRDefault="00983DAC">
      <w:pPr>
        <w:tabs>
          <w:tab w:val="center" w:pos="5102"/>
          <w:tab w:val="left" w:pos="6620"/>
        </w:tabs>
        <w:jc w:val="right"/>
        <w:rPr>
          <w:sz w:val="20"/>
          <w:szCs w:val="20"/>
        </w:rPr>
      </w:pPr>
    </w:p>
    <w:p w:rsidR="00983DAC" w:rsidRDefault="00983DAC">
      <w:pPr>
        <w:jc w:val="right"/>
        <w:rPr>
          <w:sz w:val="20"/>
          <w:szCs w:val="20"/>
        </w:rPr>
      </w:pPr>
    </w:p>
    <w:p w:rsidR="00983DAC" w:rsidRDefault="00983DAC">
      <w:pPr>
        <w:jc w:val="right"/>
      </w:pPr>
    </w:p>
    <w:sectPr w:rsidR="00983DAC" w:rsidSect="00983DA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AC"/>
    <w:rsid w:val="00301139"/>
    <w:rsid w:val="00564064"/>
    <w:rsid w:val="00596291"/>
    <w:rsid w:val="006C1D68"/>
    <w:rsid w:val="007D0F41"/>
    <w:rsid w:val="00983DAC"/>
    <w:rsid w:val="00D85BDA"/>
    <w:rsid w:val="00E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DEAC5"/>
  <w15:docId w15:val="{5BCCB9EE-6BF1-894A-B9BA-6D9EA8A0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A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sid w:val="00983DAC"/>
    <w:rPr>
      <w:color w:val="000080"/>
      <w:u w:val="single"/>
    </w:rPr>
  </w:style>
  <w:style w:type="character" w:customStyle="1" w:styleId="ListLabel1">
    <w:name w:val="ListLabel 1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">
    <w:name w:val="ListLabel 2"/>
    <w:qFormat/>
    <w:rsid w:val="00983DAC"/>
    <w:rPr>
      <w:sz w:val="26"/>
      <w:szCs w:val="26"/>
    </w:rPr>
  </w:style>
  <w:style w:type="character" w:customStyle="1" w:styleId="ListLabel3">
    <w:name w:val="ListLabel 3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4">
    <w:name w:val="ListLabel 4"/>
    <w:qFormat/>
    <w:rsid w:val="00983DAC"/>
    <w:rPr>
      <w:rFonts w:ascii="Tinos" w:hAnsi="Tinos"/>
      <w:sz w:val="26"/>
      <w:szCs w:val="26"/>
    </w:rPr>
  </w:style>
  <w:style w:type="character" w:customStyle="1" w:styleId="ListLabel5">
    <w:name w:val="ListLabel 5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6">
    <w:name w:val="ListLabel 6"/>
    <w:qFormat/>
    <w:rsid w:val="00983DAC"/>
    <w:rPr>
      <w:rFonts w:ascii="Tinos" w:hAnsi="Tinos"/>
      <w:b w:val="0"/>
      <w:i w:val="0"/>
      <w:caps w:val="0"/>
      <w:smallCaps w:val="0"/>
      <w:color w:val="3C5F87"/>
      <w:spacing w:val="0"/>
      <w:sz w:val="26"/>
      <w:szCs w:val="26"/>
    </w:rPr>
  </w:style>
  <w:style w:type="character" w:customStyle="1" w:styleId="ListLabel7">
    <w:name w:val="ListLabel 7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8">
    <w:name w:val="ListLabel 8"/>
    <w:qFormat/>
    <w:rsid w:val="00983DAC"/>
    <w:rPr>
      <w:sz w:val="26"/>
      <w:szCs w:val="26"/>
    </w:rPr>
  </w:style>
  <w:style w:type="character" w:customStyle="1" w:styleId="ListLabel9">
    <w:name w:val="ListLabel 9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10">
    <w:name w:val="ListLabel 10"/>
    <w:qFormat/>
    <w:rsid w:val="00983DAC"/>
    <w:rPr>
      <w:rFonts w:ascii="Tinos" w:hAnsi="Tinos"/>
      <w:sz w:val="26"/>
      <w:szCs w:val="26"/>
    </w:rPr>
  </w:style>
  <w:style w:type="character" w:customStyle="1" w:styleId="ListLabel11">
    <w:name w:val="ListLabel 11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2">
    <w:name w:val="ListLabel 12"/>
    <w:qFormat/>
    <w:rsid w:val="00983DAC"/>
    <w:rPr>
      <w:sz w:val="20"/>
      <w:szCs w:val="20"/>
      <w:lang w:val="en-US"/>
    </w:rPr>
  </w:style>
  <w:style w:type="character" w:customStyle="1" w:styleId="ListLabel13">
    <w:name w:val="ListLabel 13"/>
    <w:qFormat/>
    <w:rsid w:val="00983DAC"/>
    <w:rPr>
      <w:sz w:val="20"/>
      <w:szCs w:val="20"/>
    </w:rPr>
  </w:style>
  <w:style w:type="character" w:customStyle="1" w:styleId="ListLabel14">
    <w:name w:val="ListLabel 14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5">
    <w:name w:val="ListLabel 15"/>
    <w:qFormat/>
    <w:rsid w:val="00983DAC"/>
    <w:rPr>
      <w:sz w:val="26"/>
      <w:szCs w:val="26"/>
    </w:rPr>
  </w:style>
  <w:style w:type="character" w:customStyle="1" w:styleId="ListLabel16">
    <w:name w:val="ListLabel 16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983DAC"/>
    <w:rPr>
      <w:rFonts w:ascii="Tinos" w:hAnsi="Tinos"/>
      <w:sz w:val="26"/>
      <w:szCs w:val="26"/>
    </w:rPr>
  </w:style>
  <w:style w:type="character" w:customStyle="1" w:styleId="ListLabel18">
    <w:name w:val="ListLabel 18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9">
    <w:name w:val="ListLabel 19"/>
    <w:qFormat/>
    <w:rsid w:val="00983DAC"/>
    <w:rPr>
      <w:sz w:val="20"/>
      <w:szCs w:val="20"/>
      <w:lang w:val="en-US"/>
    </w:rPr>
  </w:style>
  <w:style w:type="character" w:customStyle="1" w:styleId="ListLabel20">
    <w:name w:val="ListLabel 20"/>
    <w:qFormat/>
    <w:rsid w:val="00983DAC"/>
    <w:rPr>
      <w:sz w:val="20"/>
      <w:szCs w:val="20"/>
    </w:rPr>
  </w:style>
  <w:style w:type="character" w:customStyle="1" w:styleId="ListLabel21">
    <w:name w:val="ListLabel 21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2">
    <w:name w:val="ListLabel 22"/>
    <w:qFormat/>
    <w:rsid w:val="00983DAC"/>
    <w:rPr>
      <w:sz w:val="26"/>
      <w:szCs w:val="26"/>
    </w:rPr>
  </w:style>
  <w:style w:type="character" w:customStyle="1" w:styleId="ListLabel23">
    <w:name w:val="ListLabel 23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24">
    <w:name w:val="ListLabel 24"/>
    <w:qFormat/>
    <w:rsid w:val="00983DAC"/>
    <w:rPr>
      <w:rFonts w:ascii="Tinos" w:hAnsi="Tinos"/>
      <w:sz w:val="26"/>
      <w:szCs w:val="26"/>
    </w:rPr>
  </w:style>
  <w:style w:type="character" w:customStyle="1" w:styleId="ListLabel25">
    <w:name w:val="ListLabel 25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6">
    <w:name w:val="ListLabel 26"/>
    <w:qFormat/>
    <w:rsid w:val="00983DAC"/>
    <w:rPr>
      <w:sz w:val="20"/>
      <w:szCs w:val="20"/>
      <w:lang w:val="en-US"/>
    </w:rPr>
  </w:style>
  <w:style w:type="character" w:customStyle="1" w:styleId="ListLabel27">
    <w:name w:val="ListLabel 27"/>
    <w:qFormat/>
    <w:rsid w:val="00983DAC"/>
    <w:rPr>
      <w:sz w:val="20"/>
      <w:szCs w:val="20"/>
    </w:rPr>
  </w:style>
  <w:style w:type="character" w:customStyle="1" w:styleId="ListLabel28">
    <w:name w:val="ListLabel 28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9">
    <w:name w:val="ListLabel 29"/>
    <w:qFormat/>
    <w:rsid w:val="00983DAC"/>
    <w:rPr>
      <w:sz w:val="26"/>
      <w:szCs w:val="26"/>
    </w:rPr>
  </w:style>
  <w:style w:type="character" w:customStyle="1" w:styleId="ListLabel30">
    <w:name w:val="ListLabel 30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31">
    <w:name w:val="ListLabel 31"/>
    <w:qFormat/>
    <w:rsid w:val="00983DAC"/>
    <w:rPr>
      <w:rFonts w:ascii="Tinos" w:hAnsi="Tinos"/>
      <w:sz w:val="26"/>
      <w:szCs w:val="26"/>
    </w:rPr>
  </w:style>
  <w:style w:type="character" w:customStyle="1" w:styleId="ListLabel32">
    <w:name w:val="ListLabel 32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3">
    <w:name w:val="ListLabel 33"/>
    <w:qFormat/>
    <w:rsid w:val="00983DAC"/>
    <w:rPr>
      <w:sz w:val="20"/>
      <w:szCs w:val="20"/>
      <w:lang w:val="en-US"/>
    </w:rPr>
  </w:style>
  <w:style w:type="character" w:customStyle="1" w:styleId="ListLabel34">
    <w:name w:val="ListLabel 34"/>
    <w:qFormat/>
    <w:rsid w:val="00983DAC"/>
    <w:rPr>
      <w:sz w:val="20"/>
      <w:szCs w:val="20"/>
    </w:rPr>
  </w:style>
  <w:style w:type="character" w:customStyle="1" w:styleId="ListLabel35">
    <w:name w:val="ListLabel 35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6">
    <w:name w:val="ListLabel 36"/>
    <w:qFormat/>
    <w:rsid w:val="00983DAC"/>
    <w:rPr>
      <w:sz w:val="26"/>
      <w:szCs w:val="26"/>
    </w:rPr>
  </w:style>
  <w:style w:type="character" w:customStyle="1" w:styleId="ListLabel37">
    <w:name w:val="ListLabel 37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38">
    <w:name w:val="ListLabel 38"/>
    <w:qFormat/>
    <w:rsid w:val="00983DAC"/>
    <w:rPr>
      <w:rFonts w:ascii="Tinos" w:hAnsi="Tinos"/>
      <w:sz w:val="26"/>
      <w:szCs w:val="26"/>
    </w:rPr>
  </w:style>
  <w:style w:type="character" w:customStyle="1" w:styleId="ListLabel39">
    <w:name w:val="ListLabel 39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0">
    <w:name w:val="ListLabel 40"/>
    <w:qFormat/>
    <w:rsid w:val="00983DAC"/>
    <w:rPr>
      <w:sz w:val="20"/>
      <w:szCs w:val="20"/>
      <w:lang w:val="en-US"/>
    </w:rPr>
  </w:style>
  <w:style w:type="character" w:customStyle="1" w:styleId="ListLabel41">
    <w:name w:val="ListLabel 41"/>
    <w:qFormat/>
    <w:rsid w:val="00983DAC"/>
    <w:rPr>
      <w:sz w:val="20"/>
      <w:szCs w:val="20"/>
    </w:rPr>
  </w:style>
  <w:style w:type="character" w:customStyle="1" w:styleId="ListLabel42">
    <w:name w:val="ListLabel 42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3">
    <w:name w:val="ListLabel 43"/>
    <w:qFormat/>
    <w:rsid w:val="00983DAC"/>
    <w:rPr>
      <w:sz w:val="26"/>
      <w:szCs w:val="26"/>
    </w:rPr>
  </w:style>
  <w:style w:type="character" w:customStyle="1" w:styleId="ListLabel44">
    <w:name w:val="ListLabel 44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45">
    <w:name w:val="ListLabel 45"/>
    <w:qFormat/>
    <w:rsid w:val="00983DAC"/>
    <w:rPr>
      <w:rFonts w:ascii="Tinos" w:hAnsi="Tinos"/>
      <w:sz w:val="26"/>
      <w:szCs w:val="26"/>
    </w:rPr>
  </w:style>
  <w:style w:type="character" w:customStyle="1" w:styleId="ListLabel46">
    <w:name w:val="ListLabel 46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47">
    <w:name w:val="ListLabel 47"/>
    <w:qFormat/>
    <w:rsid w:val="00983DAC"/>
    <w:rPr>
      <w:sz w:val="20"/>
      <w:szCs w:val="20"/>
      <w:lang w:val="en-US"/>
    </w:rPr>
  </w:style>
  <w:style w:type="character" w:customStyle="1" w:styleId="ListLabel48">
    <w:name w:val="ListLabel 48"/>
    <w:qFormat/>
    <w:rsid w:val="00983DAC"/>
    <w:rPr>
      <w:sz w:val="20"/>
      <w:szCs w:val="20"/>
    </w:rPr>
  </w:style>
  <w:style w:type="character" w:customStyle="1" w:styleId="ListLabel49">
    <w:name w:val="ListLabel 49"/>
    <w:qFormat/>
    <w:rsid w:val="00983DAC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50">
    <w:name w:val="ListLabel 50"/>
    <w:qFormat/>
    <w:rsid w:val="00983DAC"/>
    <w:rPr>
      <w:sz w:val="26"/>
      <w:szCs w:val="26"/>
    </w:rPr>
  </w:style>
  <w:style w:type="character" w:customStyle="1" w:styleId="ListLabel51">
    <w:name w:val="ListLabel 51"/>
    <w:qFormat/>
    <w:rsid w:val="00983DAC"/>
    <w:rPr>
      <w:rFonts w:ascii="Times New Roman" w:hAnsi="Times New Roman" w:cs="Times New Roman"/>
      <w:sz w:val="26"/>
      <w:szCs w:val="26"/>
    </w:rPr>
  </w:style>
  <w:style w:type="character" w:customStyle="1" w:styleId="ListLabel52">
    <w:name w:val="ListLabel 52"/>
    <w:qFormat/>
    <w:rsid w:val="00983DAC"/>
    <w:rPr>
      <w:rFonts w:ascii="Tinos" w:hAnsi="Tinos"/>
      <w:sz w:val="26"/>
      <w:szCs w:val="26"/>
    </w:rPr>
  </w:style>
  <w:style w:type="character" w:customStyle="1" w:styleId="ListLabel53">
    <w:name w:val="ListLabel 53"/>
    <w:qFormat/>
    <w:rsid w:val="00983DAC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paragraph" w:customStyle="1" w:styleId="a">
    <w:name w:val="Заголовок"/>
    <w:basedOn w:val="Normal"/>
    <w:next w:val="BodyText"/>
    <w:qFormat/>
    <w:rsid w:val="00983DA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83DAC"/>
    <w:pPr>
      <w:spacing w:after="140" w:line="276" w:lineRule="auto"/>
    </w:pPr>
  </w:style>
  <w:style w:type="paragraph" w:styleId="List">
    <w:name w:val="List"/>
    <w:basedOn w:val="BodyText"/>
    <w:rsid w:val="00983DAC"/>
  </w:style>
  <w:style w:type="paragraph" w:customStyle="1" w:styleId="Caption1">
    <w:name w:val="Caption1"/>
    <w:basedOn w:val="Normal"/>
    <w:qFormat/>
    <w:rsid w:val="00983DAC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983DAC"/>
    <w:pPr>
      <w:suppressLineNumbers/>
    </w:pPr>
  </w:style>
  <w:style w:type="paragraph" w:customStyle="1" w:styleId="ConsPlusNormal">
    <w:name w:val="ConsPlusNormal"/>
    <w:link w:val="ConsPlusNormal0"/>
    <w:qFormat/>
    <w:rsid w:val="00983DAC"/>
    <w:pPr>
      <w:suppressAutoHyphens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a0">
    <w:name w:val="Текст в заданном формате"/>
    <w:basedOn w:val="Normal"/>
    <w:qFormat/>
    <w:rsid w:val="00983DAC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Title">
    <w:name w:val="ConsPlusTitle"/>
    <w:qFormat/>
    <w:rsid w:val="00983DAC"/>
    <w:pPr>
      <w:suppressAutoHyphens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ConsPlusNonformat">
    <w:name w:val="ConsPlusNonformat"/>
    <w:qFormat/>
    <w:rsid w:val="00983DAC"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6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68"/>
    <w:rPr>
      <w:rFonts w:ascii="Tahoma" w:hAnsi="Tahoma" w:cs="Mangal"/>
      <w:sz w:val="16"/>
      <w:szCs w:val="14"/>
    </w:rPr>
  </w:style>
  <w:style w:type="character" w:customStyle="1" w:styleId="ConsPlusNormal0">
    <w:name w:val="ConsPlusNormal Знак"/>
    <w:link w:val="ConsPlusNormal"/>
    <w:locked/>
    <w:rsid w:val="006C1D68"/>
    <w:rPr>
      <w:rFonts w:ascii="Arial" w:eastAsia="Times New Roman" w:hAnsi="Arial" w:cs="Arial"/>
      <w:szCs w:val="20"/>
      <w:lang w:bidi="ar-SA"/>
    </w:rPr>
  </w:style>
  <w:style w:type="table" w:styleId="TableGrid">
    <w:name w:val="Table Grid"/>
    <w:basedOn w:val="TableNormal"/>
    <w:uiPriority w:val="59"/>
    <w:rsid w:val="00564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7496F6CB7D157EC3507B2F29F7A3666F1A4CBADE24045BE085EED7F4DAD2Eb3l8I" TargetMode="External"/><Relationship Id="rId13" Type="http://schemas.openxmlformats.org/officeDocument/2006/relationships/hyperlink" Target="consultantplus://offline/ref=AF80A9A16772E51F5E2BFD4357BC468A9A834484968D481461E41F5F2EFDB3188020D400B7C17BC3D7A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_blank" TargetMode="External"/><Relationship Id="rId12" Type="http://schemas.openxmlformats.org/officeDocument/2006/relationships/hyperlink" Target="consultantplus://offline/ref=AF80A9A16772E51F5E2BFD4357BC468A9F8241859CDB1F1630B1115A26ADFB08CE65D901B1C7D7A9M" TargetMode="External"/><Relationship Id="rId17" Type="http://schemas.openxmlformats.org/officeDocument/2006/relationships/hyperlink" Target="_blank" TargetMode="External"/><Relationship Id="rId2" Type="http://schemas.openxmlformats.org/officeDocument/2006/relationships/settings" Target="settings.xml"/><Relationship Id="rId16" Type="http://schemas.openxmlformats.org/officeDocument/2006/relationships/hyperlink" Target="_blank" TargetMode="Externa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consultantplus://offline/ref=AF80A9A16772E51F5E2BFD4357BC468A998C4B83968C481461E41F5F2EFDB3188020D402B7DCA7M" TargetMode="External"/><Relationship Id="rId5" Type="http://schemas.openxmlformats.org/officeDocument/2006/relationships/hyperlink" Target="mailto:agromalojar@yandex.ru" TargetMode="External"/><Relationship Id="rId15" Type="http://schemas.openxmlformats.org/officeDocument/2006/relationships/hyperlink" Target="_blank" TargetMode="External"/><Relationship Id="rId10" Type="http://schemas.openxmlformats.org/officeDocument/2006/relationships/hyperlink" Target="consultantplus://offline/ref=AF80A9A16772E51F5E2BFD4357BC468A998C4B83968C481461E41F5F2EFDB3188020D400B7C17AC7D7AD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F80A9A16772E51F5E2BFD4357BC468A9A834484968D481461E41F5F2EFDB3188020D400B7C17AC4D7A8M" TargetMode="External"/><Relationship Id="rId14" Type="http://schemas.openxmlformats.org/officeDocument/2006/relationships/hyperlink" Target="consultantplus://offline/ref=8A8B6DFF98A02D61B1974F453453AE052391C016819ECBFC205779FA9E0B44A33363A8D3E992475A4D3E96F7N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15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22</cp:revision>
  <cp:lastPrinted>2024-03-04T12:33:00Z</cp:lastPrinted>
  <dcterms:created xsi:type="dcterms:W3CDTF">2024-01-31T09:46:00Z</dcterms:created>
  <dcterms:modified xsi:type="dcterms:W3CDTF">2024-10-20T23:29:00Z</dcterms:modified>
  <dc:language>ru-RU</dc:language>
</cp:coreProperties>
</file>